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1A696" w14:textId="77777777" w:rsidR="00113C5A" w:rsidRDefault="00113C5A" w:rsidP="00AC35C4">
      <w:pPr>
        <w:pStyle w:val="F2-zkladn"/>
        <w:rPr>
          <w:b/>
          <w:sz w:val="28"/>
          <w:szCs w:val="28"/>
        </w:rPr>
      </w:pPr>
    </w:p>
    <w:p w14:paraId="6A00912C" w14:textId="77777777"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14:paraId="32CE262B" w14:textId="77777777" w:rsidR="000A2833" w:rsidRPr="009C3DB4" w:rsidRDefault="00BE7B01" w:rsidP="00AC35C4">
      <w:pPr>
        <w:pStyle w:val="F2-zkladn"/>
        <w:rPr>
          <w:b/>
          <w:sz w:val="28"/>
          <w:szCs w:val="28"/>
        </w:rPr>
      </w:pPr>
      <w:r w:rsidRPr="009C3DB4">
        <w:rPr>
          <w:noProof/>
        </w:rPr>
        <mc:AlternateContent>
          <mc:Choice Requires="wps">
            <w:drawing>
              <wp:inline distT="0" distB="0" distL="0" distR="0" wp14:anchorId="463B4C54" wp14:editId="6BEBF99F">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14:paraId="299B09A7" w14:textId="09B48217" w:rsidR="000A2833" w:rsidRPr="00B362ED" w:rsidRDefault="00BE7B01" w:rsidP="00AC35C4">
      <w:pPr>
        <w:pStyle w:val="F2-zkladn"/>
        <w:tabs>
          <w:tab w:val="right" w:pos="9070"/>
        </w:tabs>
      </w:pPr>
      <w:r w:rsidRPr="00B362ED">
        <w:rPr>
          <w:noProof/>
        </w:rPr>
        <mc:AlternateContent>
          <mc:Choice Requires="wps">
            <w:drawing>
              <wp:inline distT="0" distB="0" distL="0" distR="0" wp14:anchorId="56D43110" wp14:editId="256B06A9">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AF3ADE">
        <w:t>17</w:t>
      </w:r>
      <w:r w:rsidR="00A30105">
        <w:t xml:space="preserve">. </w:t>
      </w:r>
      <w:r w:rsidR="00AF3ADE">
        <w:t>dub</w:t>
      </w:r>
      <w:r w:rsidR="00A30105">
        <w:t>na 20</w:t>
      </w:r>
      <w:r w:rsidR="00AF3ADE">
        <w:t>20</w:t>
      </w:r>
    </w:p>
    <w:p w14:paraId="5ED3CA0A" w14:textId="77777777" w:rsidR="00AF3ADE" w:rsidRDefault="00AF3ADE" w:rsidP="004F7624">
      <w:pPr>
        <w:pStyle w:val="FormtovanvHTML"/>
        <w:shd w:val="clear" w:color="auto" w:fill="FFFFFF"/>
        <w:rPr>
          <w:rFonts w:ascii="Arial" w:hAnsi="Arial" w:cs="Arial"/>
          <w:b/>
          <w:sz w:val="28"/>
          <w:szCs w:val="28"/>
          <w:lang w:val="cs-CZ" w:eastAsia="cs-CZ"/>
        </w:rPr>
      </w:pPr>
      <w:r w:rsidRPr="00AF3ADE">
        <w:rPr>
          <w:rFonts w:ascii="Arial" w:hAnsi="Arial" w:cs="Arial"/>
          <w:b/>
          <w:sz w:val="28"/>
          <w:szCs w:val="28"/>
          <w:lang w:val="cs-CZ" w:eastAsia="cs-CZ"/>
        </w:rPr>
        <w:t xml:space="preserve">Bleskový průzkum </w:t>
      </w:r>
      <w:proofErr w:type="spellStart"/>
      <w:r w:rsidRPr="00AF3ADE">
        <w:rPr>
          <w:rFonts w:ascii="Arial" w:hAnsi="Arial" w:cs="Arial"/>
          <w:b/>
          <w:sz w:val="28"/>
          <w:szCs w:val="28"/>
          <w:lang w:val="cs-CZ" w:eastAsia="cs-CZ"/>
        </w:rPr>
        <w:t>Fidelity</w:t>
      </w:r>
      <w:proofErr w:type="spellEnd"/>
      <w:r w:rsidRPr="00AF3ADE">
        <w:rPr>
          <w:rFonts w:ascii="Arial" w:hAnsi="Arial" w:cs="Arial"/>
          <w:b/>
          <w:sz w:val="28"/>
          <w:szCs w:val="28"/>
          <w:lang w:val="cs-CZ" w:eastAsia="cs-CZ"/>
        </w:rPr>
        <w:t xml:space="preserve">: Dopad Covid-19 může mít širší rozsah a delší trvání, ale na obzoru pořád ještě „raší zelené výhonky“ </w:t>
      </w:r>
    </w:p>
    <w:p w14:paraId="447C292E" w14:textId="4548126C" w:rsidR="00AF3ADE" w:rsidRPr="00AF3ADE" w:rsidRDefault="00AF3ADE" w:rsidP="00AF3ADE">
      <w:pPr>
        <w:pStyle w:val="F2-zkladn"/>
        <w:numPr>
          <w:ilvl w:val="0"/>
          <w:numId w:val="44"/>
        </w:numPr>
        <w:tabs>
          <w:tab w:val="right" w:pos="9070"/>
        </w:tabs>
        <w:rPr>
          <w:b/>
          <w:lang w:val="x-none" w:eastAsia="x-none"/>
        </w:rPr>
      </w:pPr>
      <w:r w:rsidRPr="00AF3ADE">
        <w:rPr>
          <w:b/>
          <w:lang w:val="x-none" w:eastAsia="x-none"/>
        </w:rPr>
        <w:t xml:space="preserve">Nejnovější zjištění naznačují, že dopad </w:t>
      </w:r>
      <w:proofErr w:type="spellStart"/>
      <w:r w:rsidRPr="00AF3ADE">
        <w:rPr>
          <w:b/>
          <w:lang w:val="x-none" w:eastAsia="x-none"/>
        </w:rPr>
        <w:t>koronaviru</w:t>
      </w:r>
      <w:proofErr w:type="spellEnd"/>
      <w:r w:rsidRPr="00AF3ADE">
        <w:rPr>
          <w:b/>
          <w:lang w:val="x-none" w:eastAsia="x-none"/>
        </w:rPr>
        <w:t xml:space="preserve"> bude mít širší rozsah a delší trvání.</w:t>
      </w:r>
    </w:p>
    <w:p w14:paraId="6A44AEA3" w14:textId="31F1520D" w:rsidR="00AF3ADE" w:rsidRPr="00AF3ADE" w:rsidRDefault="00AF3ADE" w:rsidP="00AF3ADE">
      <w:pPr>
        <w:pStyle w:val="F2-zkladn"/>
        <w:numPr>
          <w:ilvl w:val="0"/>
          <w:numId w:val="44"/>
        </w:numPr>
        <w:tabs>
          <w:tab w:val="right" w:pos="9070"/>
        </w:tabs>
        <w:rPr>
          <w:b/>
          <w:lang w:val="x-none" w:eastAsia="x-none"/>
        </w:rPr>
      </w:pPr>
      <w:r w:rsidRPr="00AF3ADE">
        <w:rPr>
          <w:b/>
          <w:lang w:val="x-none" w:eastAsia="x-none"/>
        </w:rPr>
        <w:t>Pokud bude Covid-19 nadále utlumovat ekonomickou aktivitu, v průměru by se příjmy společností mohly v průběhu roku 2020 snížit o 44 procent.</w:t>
      </w:r>
    </w:p>
    <w:p w14:paraId="67EC96C1" w14:textId="2DBD0749" w:rsidR="00AF3ADE" w:rsidRPr="00AF3ADE" w:rsidRDefault="00AF3ADE" w:rsidP="00AF3ADE">
      <w:pPr>
        <w:pStyle w:val="F2-zkladn"/>
        <w:numPr>
          <w:ilvl w:val="0"/>
          <w:numId w:val="44"/>
        </w:numPr>
        <w:tabs>
          <w:tab w:val="right" w:pos="9070"/>
        </w:tabs>
        <w:rPr>
          <w:b/>
          <w:lang w:val="x-none" w:eastAsia="x-none"/>
        </w:rPr>
      </w:pPr>
      <w:r w:rsidRPr="00AF3ADE">
        <w:rPr>
          <w:b/>
          <w:lang w:val="x-none" w:eastAsia="x-none"/>
        </w:rPr>
        <w:t>Více než polovina dotázaných analytiků očekává, že jimi pokrývané společnosti budou v příštích 12 měsících čelit problémům se solventností, pokud zůstanou stejné podmínky jako v současnosti.</w:t>
      </w:r>
    </w:p>
    <w:p w14:paraId="3053478C" w14:textId="7FA02AD4" w:rsidR="00AF3ADE" w:rsidRPr="00AF3ADE" w:rsidRDefault="00AF3ADE" w:rsidP="00AF3ADE">
      <w:pPr>
        <w:pStyle w:val="F2-zkladn"/>
        <w:numPr>
          <w:ilvl w:val="0"/>
          <w:numId w:val="44"/>
        </w:numPr>
        <w:tabs>
          <w:tab w:val="right" w:pos="9070"/>
        </w:tabs>
        <w:rPr>
          <w:b/>
          <w:lang w:val="x-none" w:eastAsia="x-none"/>
        </w:rPr>
      </w:pPr>
      <w:r w:rsidRPr="00AF3ADE">
        <w:rPr>
          <w:b/>
          <w:lang w:val="x-none" w:eastAsia="x-none"/>
        </w:rPr>
        <w:t xml:space="preserve">40 procent analytiků ale očekává, že jejich sektory budou do 12 měsíců v počáteční fázi expanze a „začnou rašit zelené výhonky”. </w:t>
      </w:r>
    </w:p>
    <w:p w14:paraId="05EC9822" w14:textId="77777777" w:rsidR="00AF3ADE" w:rsidRPr="00342C3D" w:rsidRDefault="00AF3ADE" w:rsidP="00AF3ADE">
      <w:pPr>
        <w:spacing w:line="360" w:lineRule="auto"/>
      </w:pPr>
      <w:r w:rsidRPr="00342C3D">
        <w:t>Podle nejnovějšího bleskového průzkumu analytiků</w:t>
      </w:r>
      <w:r>
        <w:t xml:space="preserve"> </w:t>
      </w:r>
      <w:r w:rsidRPr="00342C3D">
        <w:t xml:space="preserve">společnosti </w:t>
      </w:r>
      <w:proofErr w:type="spellStart"/>
      <w:r w:rsidRPr="00342C3D">
        <w:t>Fidelity</w:t>
      </w:r>
      <w:proofErr w:type="spellEnd"/>
      <w:r w:rsidRPr="00342C3D">
        <w:t xml:space="preserve"> International povede globální </w:t>
      </w:r>
      <w:r>
        <w:t xml:space="preserve">omezení </w:t>
      </w:r>
      <w:r w:rsidRPr="00342C3D">
        <w:t>výroby a služeb v letošním roce k významnému poklesu zisků firem.</w:t>
      </w:r>
    </w:p>
    <w:p w14:paraId="609514C2" w14:textId="77777777" w:rsidR="00AF3ADE" w:rsidRPr="00342C3D" w:rsidRDefault="00AF3ADE" w:rsidP="00AF3ADE">
      <w:pPr>
        <w:spacing w:line="360" w:lineRule="auto"/>
      </w:pPr>
      <w:r w:rsidRPr="00342C3D">
        <w:t xml:space="preserve">Analytici společnosti </w:t>
      </w:r>
      <w:proofErr w:type="spellStart"/>
      <w:r w:rsidRPr="00342C3D">
        <w:t>Fidelity</w:t>
      </w:r>
      <w:proofErr w:type="spellEnd"/>
      <w:r w:rsidRPr="00342C3D">
        <w:t xml:space="preserve"> se připravují na roční snížení zisků</w:t>
      </w:r>
      <w:r>
        <w:t xml:space="preserve"> firem</w:t>
      </w:r>
      <w:r w:rsidRPr="00342C3D">
        <w:t xml:space="preserve"> v průměru o 44 procent napříč sledovanými společnostmi, pokud propuknutí Covid-19 utlumí ekonomickou aktivitu po celý rok 2020. V případě, že se ekonomika v druhé polovině roku zotaví, očekává se, že toto snížení bude v</w:t>
      </w:r>
      <w:r>
        <w:t> </w:t>
      </w:r>
      <w:r w:rsidRPr="00342C3D">
        <w:t>průměru</w:t>
      </w:r>
      <w:r>
        <w:t xml:space="preserve"> o</w:t>
      </w:r>
      <w:r w:rsidRPr="00342C3D">
        <w:t xml:space="preserve"> 27 procent.</w:t>
      </w:r>
    </w:p>
    <w:p w14:paraId="524A5076" w14:textId="77777777" w:rsidR="00AF3ADE" w:rsidRDefault="00AF3ADE" w:rsidP="00AF3ADE">
      <w:pPr>
        <w:spacing w:line="360" w:lineRule="auto"/>
      </w:pPr>
      <w:r>
        <w:t xml:space="preserve">Celkově, na základě bleskového </w:t>
      </w:r>
      <w:r w:rsidRPr="00342C3D">
        <w:t>průzkumu</w:t>
      </w:r>
      <w:r>
        <w:t>,</w:t>
      </w:r>
      <w:r w:rsidRPr="00342C3D">
        <w:t xml:space="preserve"> ukazují očekáv</w:t>
      </w:r>
      <w:r>
        <w:t>ání analytiků</w:t>
      </w:r>
      <w:r w:rsidRPr="00342C3D">
        <w:t xml:space="preserve">, že dopad viru bude </w:t>
      </w:r>
      <w:r>
        <w:t>mít širší rozsah</w:t>
      </w:r>
      <w:r w:rsidRPr="007C4DA3">
        <w:t xml:space="preserve"> a d</w:t>
      </w:r>
      <w:r>
        <w:t>elší trvání</w:t>
      </w:r>
      <w:r w:rsidRPr="00342C3D">
        <w:t xml:space="preserve">. </w:t>
      </w:r>
      <w:r>
        <w:t>N</w:t>
      </w:r>
      <w:r w:rsidRPr="00342C3D">
        <w:t xml:space="preserve">egativní dopad na příjmy </w:t>
      </w:r>
      <w:r>
        <w:t>kvůli</w:t>
      </w:r>
      <w:r w:rsidRPr="00342C3D">
        <w:t xml:space="preserve"> Covid-19</w:t>
      </w:r>
      <w:r>
        <w:t xml:space="preserve"> n</w:t>
      </w:r>
      <w:r w:rsidRPr="00342C3D">
        <w:t>yní očekává 91 procent analytiků oproti 76 procentům</w:t>
      </w:r>
      <w:r>
        <w:t xml:space="preserve"> v</w:t>
      </w:r>
      <w:r w:rsidRPr="00342C3D">
        <w:t xml:space="preserve"> minul</w:t>
      </w:r>
      <w:r>
        <w:t>ém</w:t>
      </w:r>
      <w:r w:rsidRPr="00342C3D">
        <w:t xml:space="preserve"> měsíc</w:t>
      </w:r>
      <w:r>
        <w:t>i</w:t>
      </w:r>
      <w:r w:rsidRPr="00342C3D">
        <w:t>. Z těchto 91 procent tři čtv</w:t>
      </w:r>
      <w:r>
        <w:t>rtiny</w:t>
      </w:r>
      <w:r w:rsidRPr="00342C3D">
        <w:t xml:space="preserve"> </w:t>
      </w:r>
      <w:r>
        <w:t>analytiků předpokládají</w:t>
      </w:r>
      <w:r w:rsidRPr="00342C3D">
        <w:t xml:space="preserve">, že </w:t>
      </w:r>
      <w:r>
        <w:t>omezení</w:t>
      </w:r>
      <w:r w:rsidRPr="00342C3D">
        <w:t xml:space="preserve"> bud</w:t>
      </w:r>
      <w:r>
        <w:t>ou</w:t>
      </w:r>
      <w:r w:rsidRPr="00342C3D">
        <w:t xml:space="preserve"> mít negativní dopad na příjmy</w:t>
      </w:r>
      <w:r>
        <w:t xml:space="preserve"> firem</w:t>
      </w:r>
      <w:r w:rsidRPr="00342C3D">
        <w:t xml:space="preserve"> </w:t>
      </w:r>
      <w:r>
        <w:t>po</w:t>
      </w:r>
      <w:r w:rsidRPr="00342C3D">
        <w:t xml:space="preserve"> celý rok, nejen </w:t>
      </w:r>
      <w:r>
        <w:t>za</w:t>
      </w:r>
      <w:r w:rsidRPr="00342C3D">
        <w:t xml:space="preserve"> prvních šest měsíců</w:t>
      </w:r>
      <w:r>
        <w:t>. V </w:t>
      </w:r>
      <w:r w:rsidRPr="00342C3D">
        <w:t>bř</w:t>
      </w:r>
      <w:r>
        <w:t xml:space="preserve">eznu to odhadovala z těch, co čekali delší negativní dopad, pouze polovina analytiků. </w:t>
      </w:r>
    </w:p>
    <w:p w14:paraId="07FD8D9F" w14:textId="7FA06601" w:rsidR="00AF3ADE" w:rsidRDefault="00AF3ADE" w:rsidP="00AF3ADE">
      <w:pPr>
        <w:spacing w:line="360" w:lineRule="auto"/>
      </w:pPr>
      <w:r w:rsidRPr="00852E41">
        <w:t xml:space="preserve">Fiona </w:t>
      </w:r>
      <w:proofErr w:type="spellStart"/>
      <w:r w:rsidRPr="00852E41">
        <w:t>O'Neill</w:t>
      </w:r>
      <w:proofErr w:type="spellEnd"/>
      <w:r w:rsidRPr="00852E41">
        <w:t>, zástupkyně</w:t>
      </w:r>
      <w:r>
        <w:t xml:space="preserve"> oddělení</w:t>
      </w:r>
      <w:r w:rsidRPr="00852E41">
        <w:t xml:space="preserve"> vedoucího výzkumu </w:t>
      </w:r>
      <w:r>
        <w:t xml:space="preserve">akcií, </w:t>
      </w:r>
      <w:proofErr w:type="spellStart"/>
      <w:r w:rsidRPr="00852E41">
        <w:t>Fidelity</w:t>
      </w:r>
      <w:proofErr w:type="spellEnd"/>
      <w:r w:rsidRPr="00852E41">
        <w:t xml:space="preserve"> International</w:t>
      </w:r>
      <w:r w:rsidR="000757CC">
        <w:t>,</w:t>
      </w:r>
      <w:r w:rsidRPr="00852E41">
        <w:t xml:space="preserve"> </w:t>
      </w:r>
      <w:r>
        <w:t xml:space="preserve">situaci </w:t>
      </w:r>
      <w:r w:rsidRPr="00852E41">
        <w:t xml:space="preserve">komentovala: </w:t>
      </w:r>
      <w:r w:rsidRPr="000757CC">
        <w:rPr>
          <w:i/>
          <w:iCs/>
        </w:rPr>
        <w:t xml:space="preserve">„Tento měsíc jsme ve srovnání s údaji, které jsme shromáždili před čtyřmi týdny, zaznamenali v tržních výhledech našich analytiků velké změny. Je to proto, že </w:t>
      </w:r>
      <w:proofErr w:type="spellStart"/>
      <w:r w:rsidRPr="000757CC">
        <w:rPr>
          <w:i/>
          <w:iCs/>
        </w:rPr>
        <w:t>koronavirus</w:t>
      </w:r>
      <w:proofErr w:type="spellEnd"/>
      <w:r w:rsidRPr="000757CC">
        <w:rPr>
          <w:i/>
          <w:iCs/>
        </w:rPr>
        <w:t xml:space="preserve"> přešel z převážně asijské krize do globální pandemie. To vedlo ke komplikacím v důsledku celosvětové vzájemné závislosti dodavatelských řetězců, a to i v Číně, kde očekáváme první známky zotavení.“</w:t>
      </w:r>
    </w:p>
    <w:p w14:paraId="668B216C" w14:textId="028E070D" w:rsidR="00AF3ADE" w:rsidRDefault="00AF3ADE" w:rsidP="00AF3ADE">
      <w:pPr>
        <w:pStyle w:val="F2-zkladn"/>
      </w:pPr>
    </w:p>
    <w:p w14:paraId="1DB136E5" w14:textId="77777777" w:rsidR="00AF3ADE" w:rsidRPr="00AF3ADE" w:rsidRDefault="00AF3ADE" w:rsidP="00AF3ADE">
      <w:pPr>
        <w:pStyle w:val="F2-zkladn"/>
      </w:pPr>
    </w:p>
    <w:p w14:paraId="252EBC91" w14:textId="77777777" w:rsidR="00AF3ADE" w:rsidRDefault="00AF3ADE" w:rsidP="00AF3ADE">
      <w:pPr>
        <w:spacing w:line="360" w:lineRule="auto"/>
        <w:rPr>
          <w:b/>
        </w:rPr>
      </w:pPr>
      <w:r w:rsidRPr="00ED5C23">
        <w:rPr>
          <w:b/>
        </w:rPr>
        <w:lastRenderedPageBreak/>
        <w:t xml:space="preserve">Chart 1: </w:t>
      </w:r>
      <w:r w:rsidRPr="00474B06">
        <w:rPr>
          <w:b/>
        </w:rPr>
        <w:t xml:space="preserve">More </w:t>
      </w:r>
      <w:proofErr w:type="spellStart"/>
      <w:r w:rsidRPr="00474B06">
        <w:rPr>
          <w:b/>
        </w:rPr>
        <w:t>analysts</w:t>
      </w:r>
      <w:proofErr w:type="spellEnd"/>
      <w:r w:rsidRPr="00474B06">
        <w:rPr>
          <w:b/>
        </w:rPr>
        <w:t xml:space="preserve"> </w:t>
      </w:r>
      <w:proofErr w:type="spellStart"/>
      <w:r w:rsidRPr="00474B06">
        <w:rPr>
          <w:b/>
        </w:rPr>
        <w:t>now</w:t>
      </w:r>
      <w:proofErr w:type="spellEnd"/>
      <w:r w:rsidRPr="00474B06">
        <w:rPr>
          <w:b/>
        </w:rPr>
        <w:t xml:space="preserve"> </w:t>
      </w:r>
      <w:proofErr w:type="spellStart"/>
      <w:r w:rsidRPr="00474B06">
        <w:rPr>
          <w:b/>
        </w:rPr>
        <w:t>expect</w:t>
      </w:r>
      <w:proofErr w:type="spellEnd"/>
      <w:r w:rsidRPr="00474B06">
        <w:rPr>
          <w:b/>
        </w:rPr>
        <w:t xml:space="preserve"> Covid-19 </w:t>
      </w:r>
      <w:proofErr w:type="spellStart"/>
      <w:r w:rsidRPr="00474B06">
        <w:rPr>
          <w:b/>
        </w:rPr>
        <w:t>disruption</w:t>
      </w:r>
      <w:proofErr w:type="spellEnd"/>
      <w:r w:rsidRPr="00474B06">
        <w:rPr>
          <w:b/>
        </w:rPr>
        <w:t xml:space="preserve"> to last </w:t>
      </w:r>
      <w:proofErr w:type="spellStart"/>
      <w:r w:rsidRPr="00474B06">
        <w:rPr>
          <w:b/>
        </w:rPr>
        <w:t>all</w:t>
      </w:r>
      <w:proofErr w:type="spellEnd"/>
      <w:r w:rsidRPr="00474B06">
        <w:rPr>
          <w:b/>
        </w:rPr>
        <w:t xml:space="preserve"> </w:t>
      </w:r>
      <w:proofErr w:type="spellStart"/>
      <w:r w:rsidRPr="00474B06">
        <w:rPr>
          <w:b/>
        </w:rPr>
        <w:t>year</w:t>
      </w:r>
      <w:proofErr w:type="spellEnd"/>
      <w:r w:rsidRPr="00474B06">
        <w:rPr>
          <w:b/>
        </w:rPr>
        <w:t xml:space="preserve"> </w:t>
      </w:r>
      <w:proofErr w:type="spellStart"/>
      <w:r w:rsidRPr="00474B06">
        <w:rPr>
          <w:b/>
        </w:rPr>
        <w:t>than</w:t>
      </w:r>
      <w:proofErr w:type="spellEnd"/>
      <w:r w:rsidRPr="00474B06">
        <w:rPr>
          <w:b/>
        </w:rPr>
        <w:t xml:space="preserve"> </w:t>
      </w:r>
      <w:proofErr w:type="spellStart"/>
      <w:r w:rsidRPr="00474B06">
        <w:rPr>
          <w:b/>
        </w:rPr>
        <w:t>did</w:t>
      </w:r>
      <w:proofErr w:type="spellEnd"/>
      <w:r w:rsidRPr="00474B06">
        <w:rPr>
          <w:b/>
        </w:rPr>
        <w:t xml:space="preserve"> in </w:t>
      </w:r>
      <w:proofErr w:type="spellStart"/>
      <w:r w:rsidRPr="00474B06">
        <w:rPr>
          <w:b/>
        </w:rPr>
        <w:t>Marc</w:t>
      </w:r>
      <w:r>
        <w:rPr>
          <w:b/>
        </w:rPr>
        <w:t>h</w:t>
      </w:r>
      <w:proofErr w:type="spellEnd"/>
      <w:r>
        <w:rPr>
          <w:b/>
        </w:rPr>
        <w:t xml:space="preserve"> </w:t>
      </w:r>
    </w:p>
    <w:p w14:paraId="0D04DC2C" w14:textId="77777777" w:rsidR="00AF3ADE" w:rsidRDefault="00AF3ADE" w:rsidP="00AF3ADE">
      <w:r>
        <w:t>“</w:t>
      </w:r>
      <w:r w:rsidRPr="004008F6">
        <w:t xml:space="preserve">Do </w:t>
      </w:r>
      <w:proofErr w:type="spellStart"/>
      <w:r w:rsidRPr="004008F6">
        <w:t>you</w:t>
      </w:r>
      <w:proofErr w:type="spellEnd"/>
      <w:r w:rsidRPr="004008F6">
        <w:t xml:space="preserve"> </w:t>
      </w:r>
      <w:proofErr w:type="spellStart"/>
      <w:r w:rsidRPr="004008F6">
        <w:t>expect</w:t>
      </w:r>
      <w:proofErr w:type="spellEnd"/>
      <w:r w:rsidRPr="004008F6">
        <w:t xml:space="preserve"> Covid-19 to </w:t>
      </w:r>
      <w:proofErr w:type="spellStart"/>
      <w:r w:rsidRPr="004008F6">
        <w:t>be</w:t>
      </w:r>
      <w:proofErr w:type="spellEnd"/>
      <w:r w:rsidRPr="004008F6">
        <w:t xml:space="preserve"> a H1 2020 </w:t>
      </w:r>
      <w:proofErr w:type="spellStart"/>
      <w:r w:rsidRPr="004008F6">
        <w:t>issue</w:t>
      </w:r>
      <w:proofErr w:type="spellEnd"/>
      <w:r w:rsidRPr="004008F6">
        <w:t xml:space="preserve"> </w:t>
      </w:r>
      <w:proofErr w:type="spellStart"/>
      <w:r w:rsidRPr="004008F6">
        <w:t>or</w:t>
      </w:r>
      <w:proofErr w:type="spellEnd"/>
      <w:r w:rsidRPr="004008F6">
        <w:t xml:space="preserve"> a FY</w:t>
      </w:r>
      <w:r>
        <w:t>20</w:t>
      </w:r>
      <w:r w:rsidRPr="004008F6">
        <w:t xml:space="preserve"> </w:t>
      </w:r>
      <w:proofErr w:type="spellStart"/>
      <w:r w:rsidRPr="004008F6">
        <w:t>issue</w:t>
      </w:r>
      <w:proofErr w:type="spellEnd"/>
      <w:r w:rsidRPr="004008F6">
        <w:t xml:space="preserve"> </w:t>
      </w:r>
      <w:proofErr w:type="spellStart"/>
      <w:r w:rsidRPr="004008F6">
        <w:t>for</w:t>
      </w:r>
      <w:proofErr w:type="spellEnd"/>
      <w:r w:rsidRPr="004008F6">
        <w:t xml:space="preserve"> </w:t>
      </w:r>
      <w:proofErr w:type="spellStart"/>
      <w:r w:rsidRPr="004008F6">
        <w:t>your</w:t>
      </w:r>
      <w:proofErr w:type="spellEnd"/>
      <w:r w:rsidRPr="004008F6">
        <w:t xml:space="preserve"> </w:t>
      </w:r>
      <w:proofErr w:type="spellStart"/>
      <w:r w:rsidRPr="004008F6">
        <w:t>sector</w:t>
      </w:r>
      <w:proofErr w:type="spellEnd"/>
      <w:r w:rsidRPr="004008F6">
        <w:t>?</w:t>
      </w:r>
      <w:r>
        <w:t>”</w:t>
      </w:r>
    </w:p>
    <w:p w14:paraId="0E7F4121" w14:textId="77777777" w:rsidR="00AF3ADE" w:rsidRPr="00ED5C23" w:rsidRDefault="00AF3ADE" w:rsidP="00AF3ADE">
      <w:pPr>
        <w:spacing w:line="360" w:lineRule="auto"/>
        <w:rPr>
          <w:b/>
        </w:rPr>
      </w:pPr>
      <w:r w:rsidRPr="00ED5C23">
        <w:rPr>
          <w:noProof/>
        </w:rPr>
        <w:drawing>
          <wp:inline distT="0" distB="0" distL="0" distR="0" wp14:anchorId="01C3AEAE" wp14:editId="4B10F98A">
            <wp:extent cx="4572000" cy="2743200"/>
            <wp:effectExtent l="0" t="0" r="0" b="0"/>
            <wp:docPr id="5" name="Chart 5">
              <a:extLst xmlns:a="http://schemas.openxmlformats.org/drawingml/2006/main">
                <a:ext uri="{FF2B5EF4-FFF2-40B4-BE49-F238E27FC236}">
                  <a16:creationId xmlns:a16="http://schemas.microsoft.com/office/drawing/2014/main" id="{5440D1AB-44EC-4457-A9F2-25BAF1A533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F24ADB" w14:textId="77777777" w:rsidR="00AF3ADE" w:rsidRDefault="00AF3ADE" w:rsidP="00AF3ADE">
      <w:proofErr w:type="spellStart"/>
      <w:r>
        <w:rPr>
          <w:sz w:val="16"/>
          <w:szCs w:val="16"/>
        </w:rPr>
        <w:t>March</w:t>
      </w:r>
      <w:proofErr w:type="spellEnd"/>
      <w:r>
        <w:rPr>
          <w:sz w:val="16"/>
          <w:szCs w:val="16"/>
        </w:rPr>
        <w:t xml:space="preserve"> </w:t>
      </w:r>
      <w:proofErr w:type="spellStart"/>
      <w:r>
        <w:rPr>
          <w:sz w:val="16"/>
          <w:szCs w:val="16"/>
        </w:rPr>
        <w:t>survey</w:t>
      </w:r>
      <w:proofErr w:type="spellEnd"/>
      <w:r>
        <w:rPr>
          <w:sz w:val="16"/>
          <w:szCs w:val="16"/>
        </w:rPr>
        <w:t xml:space="preserve"> </w:t>
      </w:r>
      <w:proofErr w:type="spellStart"/>
      <w:r>
        <w:rPr>
          <w:sz w:val="16"/>
          <w:szCs w:val="16"/>
        </w:rPr>
        <w:t>conducted</w:t>
      </w:r>
      <w:proofErr w:type="spellEnd"/>
      <w:r>
        <w:rPr>
          <w:sz w:val="16"/>
          <w:szCs w:val="16"/>
        </w:rPr>
        <w:t xml:space="preserve"> 9-12 </w:t>
      </w:r>
      <w:proofErr w:type="spellStart"/>
      <w:r>
        <w:rPr>
          <w:sz w:val="16"/>
          <w:szCs w:val="16"/>
        </w:rPr>
        <w:t>March</w:t>
      </w:r>
      <w:proofErr w:type="spellEnd"/>
      <w:r>
        <w:rPr>
          <w:sz w:val="16"/>
          <w:szCs w:val="16"/>
        </w:rPr>
        <w:t xml:space="preserve">, </w:t>
      </w:r>
      <w:proofErr w:type="spellStart"/>
      <w:r>
        <w:rPr>
          <w:sz w:val="16"/>
          <w:szCs w:val="16"/>
        </w:rPr>
        <w:t>April</w:t>
      </w:r>
      <w:proofErr w:type="spellEnd"/>
      <w:r>
        <w:rPr>
          <w:sz w:val="16"/>
          <w:szCs w:val="16"/>
        </w:rPr>
        <w:t xml:space="preserve"> </w:t>
      </w:r>
      <w:proofErr w:type="spellStart"/>
      <w:r>
        <w:rPr>
          <w:sz w:val="16"/>
          <w:szCs w:val="16"/>
        </w:rPr>
        <w:t>survey</w:t>
      </w:r>
      <w:proofErr w:type="spellEnd"/>
      <w:r>
        <w:rPr>
          <w:sz w:val="16"/>
          <w:szCs w:val="16"/>
        </w:rPr>
        <w:t xml:space="preserve"> </w:t>
      </w:r>
      <w:proofErr w:type="spellStart"/>
      <w:r>
        <w:rPr>
          <w:sz w:val="16"/>
          <w:szCs w:val="16"/>
        </w:rPr>
        <w:t>conducted</w:t>
      </w:r>
      <w:proofErr w:type="spellEnd"/>
      <w:r>
        <w:rPr>
          <w:sz w:val="16"/>
          <w:szCs w:val="16"/>
        </w:rPr>
        <w:t xml:space="preserve"> 3-7 </w:t>
      </w:r>
      <w:proofErr w:type="spellStart"/>
      <w:r>
        <w:rPr>
          <w:sz w:val="16"/>
          <w:szCs w:val="16"/>
        </w:rPr>
        <w:t>April</w:t>
      </w:r>
      <w:proofErr w:type="spellEnd"/>
      <w:r>
        <w:rPr>
          <w:sz w:val="16"/>
          <w:szCs w:val="16"/>
        </w:rPr>
        <w:t xml:space="preserve">. </w:t>
      </w:r>
      <w:r w:rsidRPr="00E4044D">
        <w:rPr>
          <w:sz w:val="16"/>
          <w:szCs w:val="16"/>
        </w:rPr>
        <w:t xml:space="preserve">Chart sample set </w:t>
      </w:r>
      <w:proofErr w:type="spellStart"/>
      <w:r w:rsidRPr="00E4044D">
        <w:rPr>
          <w:sz w:val="16"/>
          <w:szCs w:val="16"/>
        </w:rPr>
        <w:t>is</w:t>
      </w:r>
      <w:proofErr w:type="spellEnd"/>
      <w:r w:rsidRPr="00E4044D">
        <w:rPr>
          <w:sz w:val="16"/>
          <w:szCs w:val="16"/>
        </w:rPr>
        <w:t xml:space="preserve"> </w:t>
      </w:r>
      <w:proofErr w:type="spellStart"/>
      <w:r w:rsidRPr="00E4044D">
        <w:rPr>
          <w:sz w:val="16"/>
          <w:szCs w:val="16"/>
        </w:rPr>
        <w:t>the</w:t>
      </w:r>
      <w:proofErr w:type="spellEnd"/>
      <w:r w:rsidRPr="00E4044D">
        <w:rPr>
          <w:sz w:val="16"/>
          <w:szCs w:val="16"/>
        </w:rPr>
        <w:t xml:space="preserve"> 91% of </w:t>
      </w:r>
      <w:proofErr w:type="spellStart"/>
      <w:r w:rsidRPr="00E4044D">
        <w:rPr>
          <w:sz w:val="16"/>
          <w:szCs w:val="16"/>
        </w:rPr>
        <w:t>analysts</w:t>
      </w:r>
      <w:proofErr w:type="spellEnd"/>
      <w:r w:rsidRPr="00E4044D">
        <w:rPr>
          <w:sz w:val="16"/>
          <w:szCs w:val="16"/>
        </w:rPr>
        <w:t xml:space="preserve"> </w:t>
      </w:r>
      <w:proofErr w:type="spellStart"/>
      <w:r w:rsidRPr="00E4044D">
        <w:rPr>
          <w:sz w:val="16"/>
          <w:szCs w:val="16"/>
        </w:rPr>
        <w:t>who</w:t>
      </w:r>
      <w:proofErr w:type="spellEnd"/>
      <w:r w:rsidRPr="00E4044D">
        <w:rPr>
          <w:sz w:val="16"/>
          <w:szCs w:val="16"/>
        </w:rPr>
        <w:t xml:space="preserve"> </w:t>
      </w:r>
      <w:proofErr w:type="spellStart"/>
      <w:r w:rsidRPr="00E4044D">
        <w:rPr>
          <w:sz w:val="16"/>
          <w:szCs w:val="16"/>
        </w:rPr>
        <w:t>expect</w:t>
      </w:r>
      <w:proofErr w:type="spellEnd"/>
      <w:r w:rsidRPr="00E4044D">
        <w:rPr>
          <w:sz w:val="16"/>
          <w:szCs w:val="16"/>
        </w:rPr>
        <w:t xml:space="preserve"> Covid-19 to </w:t>
      </w:r>
      <w:proofErr w:type="spellStart"/>
      <w:r w:rsidRPr="00E4044D">
        <w:rPr>
          <w:sz w:val="16"/>
          <w:szCs w:val="16"/>
        </w:rPr>
        <w:t>be</w:t>
      </w:r>
      <w:proofErr w:type="spellEnd"/>
      <w:r w:rsidRPr="00E4044D">
        <w:rPr>
          <w:sz w:val="16"/>
          <w:szCs w:val="16"/>
        </w:rPr>
        <w:t xml:space="preserve"> a negative driver of </w:t>
      </w:r>
      <w:proofErr w:type="spellStart"/>
      <w:r w:rsidRPr="00E4044D">
        <w:rPr>
          <w:sz w:val="16"/>
          <w:szCs w:val="16"/>
        </w:rPr>
        <w:t>earnings</w:t>
      </w:r>
      <w:proofErr w:type="spellEnd"/>
      <w:r w:rsidRPr="00E4044D">
        <w:rPr>
          <w:sz w:val="16"/>
          <w:szCs w:val="16"/>
        </w:rPr>
        <w:t xml:space="preserve"> in </w:t>
      </w:r>
      <w:proofErr w:type="spellStart"/>
      <w:r w:rsidRPr="00E4044D">
        <w:rPr>
          <w:sz w:val="16"/>
          <w:szCs w:val="16"/>
        </w:rPr>
        <w:t>their</w:t>
      </w:r>
      <w:proofErr w:type="spellEnd"/>
      <w:r w:rsidRPr="00E4044D">
        <w:rPr>
          <w:sz w:val="16"/>
          <w:szCs w:val="16"/>
        </w:rPr>
        <w:t xml:space="preserve"> </w:t>
      </w:r>
      <w:proofErr w:type="spellStart"/>
      <w:r w:rsidRPr="00E4044D">
        <w:rPr>
          <w:sz w:val="16"/>
          <w:szCs w:val="16"/>
        </w:rPr>
        <w:t>sector</w:t>
      </w:r>
      <w:proofErr w:type="spellEnd"/>
      <w:r w:rsidRPr="00E4044D">
        <w:rPr>
          <w:sz w:val="16"/>
          <w:szCs w:val="16"/>
        </w:rPr>
        <w:t xml:space="preserve">, </w:t>
      </w:r>
      <w:proofErr w:type="spellStart"/>
      <w:r w:rsidRPr="00E4044D">
        <w:rPr>
          <w:sz w:val="16"/>
          <w:szCs w:val="16"/>
        </w:rPr>
        <w:t>here</w:t>
      </w:r>
      <w:proofErr w:type="spellEnd"/>
      <w:r w:rsidRPr="00E4044D">
        <w:rPr>
          <w:sz w:val="16"/>
          <w:szCs w:val="16"/>
        </w:rPr>
        <w:t xml:space="preserve"> </w:t>
      </w:r>
      <w:proofErr w:type="spellStart"/>
      <w:r w:rsidRPr="00E4044D">
        <w:rPr>
          <w:sz w:val="16"/>
          <w:szCs w:val="16"/>
        </w:rPr>
        <w:t>showing</w:t>
      </w:r>
      <w:proofErr w:type="spellEnd"/>
      <w:r w:rsidRPr="00E4044D">
        <w:rPr>
          <w:sz w:val="16"/>
          <w:szCs w:val="16"/>
        </w:rPr>
        <w:t xml:space="preserve"> </w:t>
      </w:r>
      <w:proofErr w:type="spellStart"/>
      <w:r w:rsidRPr="00E4044D">
        <w:rPr>
          <w:sz w:val="16"/>
          <w:szCs w:val="16"/>
        </w:rPr>
        <w:t>those</w:t>
      </w:r>
      <w:proofErr w:type="spellEnd"/>
      <w:r w:rsidRPr="00E4044D">
        <w:rPr>
          <w:sz w:val="16"/>
          <w:szCs w:val="16"/>
        </w:rPr>
        <w:t xml:space="preserve"> </w:t>
      </w:r>
      <w:proofErr w:type="spellStart"/>
      <w:r w:rsidRPr="00E4044D">
        <w:rPr>
          <w:sz w:val="16"/>
          <w:szCs w:val="16"/>
        </w:rPr>
        <w:t>who</w:t>
      </w:r>
      <w:proofErr w:type="spellEnd"/>
      <w:r w:rsidRPr="00E4044D">
        <w:rPr>
          <w:sz w:val="16"/>
          <w:szCs w:val="16"/>
        </w:rPr>
        <w:t xml:space="preserve"> </w:t>
      </w:r>
      <w:proofErr w:type="spellStart"/>
      <w:r w:rsidRPr="00E4044D">
        <w:rPr>
          <w:sz w:val="16"/>
          <w:szCs w:val="16"/>
        </w:rPr>
        <w:t>expect</w:t>
      </w:r>
      <w:proofErr w:type="spellEnd"/>
      <w:r w:rsidRPr="00E4044D">
        <w:rPr>
          <w:sz w:val="16"/>
          <w:szCs w:val="16"/>
        </w:rPr>
        <w:t xml:space="preserve"> </w:t>
      </w:r>
      <w:proofErr w:type="spellStart"/>
      <w:r w:rsidRPr="00E4044D">
        <w:rPr>
          <w:sz w:val="16"/>
          <w:szCs w:val="16"/>
        </w:rPr>
        <w:t>it</w:t>
      </w:r>
      <w:proofErr w:type="spellEnd"/>
      <w:r w:rsidRPr="00E4044D">
        <w:rPr>
          <w:sz w:val="16"/>
          <w:szCs w:val="16"/>
        </w:rPr>
        <w:t xml:space="preserve"> to </w:t>
      </w:r>
      <w:proofErr w:type="spellStart"/>
      <w:r w:rsidRPr="00E4044D">
        <w:rPr>
          <w:sz w:val="16"/>
          <w:szCs w:val="16"/>
        </w:rPr>
        <w:t>be</w:t>
      </w:r>
      <w:proofErr w:type="spellEnd"/>
      <w:r w:rsidRPr="00E4044D">
        <w:rPr>
          <w:sz w:val="16"/>
          <w:szCs w:val="16"/>
        </w:rPr>
        <w:t xml:space="preserve"> a full </w:t>
      </w:r>
      <w:proofErr w:type="spellStart"/>
      <w:r w:rsidRPr="00E4044D">
        <w:rPr>
          <w:sz w:val="16"/>
          <w:szCs w:val="16"/>
        </w:rPr>
        <w:t>year</w:t>
      </w:r>
      <w:proofErr w:type="spellEnd"/>
      <w:r w:rsidRPr="00E4044D">
        <w:rPr>
          <w:sz w:val="16"/>
          <w:szCs w:val="16"/>
        </w:rPr>
        <w:t xml:space="preserve"> </w:t>
      </w:r>
      <w:proofErr w:type="spellStart"/>
      <w:r w:rsidRPr="00E4044D">
        <w:rPr>
          <w:sz w:val="16"/>
          <w:szCs w:val="16"/>
        </w:rPr>
        <w:t>issue</w:t>
      </w:r>
      <w:proofErr w:type="spellEnd"/>
      <w:r w:rsidRPr="00E4044D">
        <w:rPr>
          <w:sz w:val="16"/>
          <w:szCs w:val="16"/>
        </w:rPr>
        <w:t xml:space="preserve">. Source: </w:t>
      </w:r>
      <w:proofErr w:type="spellStart"/>
      <w:r w:rsidRPr="00E4044D">
        <w:rPr>
          <w:sz w:val="16"/>
          <w:szCs w:val="16"/>
        </w:rPr>
        <w:t>Fidelity</w:t>
      </w:r>
      <w:proofErr w:type="spellEnd"/>
      <w:r w:rsidRPr="00E4044D">
        <w:rPr>
          <w:sz w:val="16"/>
          <w:szCs w:val="16"/>
        </w:rPr>
        <w:t xml:space="preserve"> International, </w:t>
      </w:r>
      <w:proofErr w:type="spellStart"/>
      <w:r w:rsidRPr="00E4044D">
        <w:rPr>
          <w:sz w:val="16"/>
          <w:szCs w:val="16"/>
        </w:rPr>
        <w:t>April</w:t>
      </w:r>
      <w:proofErr w:type="spellEnd"/>
      <w:r w:rsidRPr="00E4044D">
        <w:rPr>
          <w:sz w:val="16"/>
          <w:szCs w:val="16"/>
        </w:rPr>
        <w:t xml:space="preserve"> 2020.</w:t>
      </w:r>
      <w:r w:rsidRPr="00016721">
        <w:t xml:space="preserve"> </w:t>
      </w:r>
    </w:p>
    <w:p w14:paraId="642E926A" w14:textId="77777777" w:rsidR="00AF3ADE" w:rsidRPr="00016721" w:rsidRDefault="00AF3ADE" w:rsidP="00AF3ADE">
      <w:pPr>
        <w:rPr>
          <w:sz w:val="16"/>
          <w:szCs w:val="16"/>
        </w:rPr>
      </w:pPr>
    </w:p>
    <w:p w14:paraId="69B3EB0F" w14:textId="77777777" w:rsidR="00AF3ADE" w:rsidRPr="008742AA" w:rsidRDefault="00AF3ADE" w:rsidP="00AF3ADE">
      <w:pPr>
        <w:spacing w:line="360" w:lineRule="auto"/>
      </w:pPr>
      <w:r w:rsidRPr="008742AA">
        <w:t xml:space="preserve">Více než polovina dotázaných analytiků </w:t>
      </w:r>
      <w:proofErr w:type="spellStart"/>
      <w:r w:rsidRPr="008742AA">
        <w:t>Fidelity</w:t>
      </w:r>
      <w:proofErr w:type="spellEnd"/>
      <w:r w:rsidRPr="008742AA">
        <w:t xml:space="preserve"> očekává, že společnosti budou v příštích 12 měsících čelit problémům</w:t>
      </w:r>
      <w:r>
        <w:t xml:space="preserve"> se</w:t>
      </w:r>
      <w:r w:rsidRPr="008742AA">
        <w:t xml:space="preserve"> solventnost</w:t>
      </w:r>
      <w:r>
        <w:t>í</w:t>
      </w:r>
      <w:r w:rsidRPr="008742AA">
        <w:t xml:space="preserve">, pokud zůstanou podmínky stejné jako nyní. Obzvláště ohrožená jsou průmyslová a spotřebitelská odvětví, </w:t>
      </w:r>
      <w:r>
        <w:t xml:space="preserve">ve kterých </w:t>
      </w:r>
      <w:r w:rsidRPr="008742AA">
        <w:t>53 procent analytiků</w:t>
      </w:r>
      <w:r>
        <w:t xml:space="preserve"> (u průmyslu)</w:t>
      </w:r>
      <w:r w:rsidRPr="008742AA">
        <w:t xml:space="preserve"> a 57</w:t>
      </w:r>
      <w:r>
        <w:t xml:space="preserve"> procent</w:t>
      </w:r>
      <w:r w:rsidRPr="008742AA">
        <w:t xml:space="preserve"> analytiků</w:t>
      </w:r>
      <w:r>
        <w:t xml:space="preserve"> (u spotřebitelských odvětví) </w:t>
      </w:r>
      <w:r w:rsidRPr="008742AA">
        <w:t>předpovídá problémy se solventností již v příštích šesti měsících.</w:t>
      </w:r>
    </w:p>
    <w:p w14:paraId="364D96A3" w14:textId="77777777" w:rsidR="00AF3ADE" w:rsidRPr="008742AA" w:rsidRDefault="00AF3ADE" w:rsidP="00AF3ADE">
      <w:pPr>
        <w:spacing w:line="360" w:lineRule="auto"/>
      </w:pPr>
      <w:r w:rsidRPr="008742AA">
        <w:t>Mezi cyklickými sektory vypadají</w:t>
      </w:r>
      <w:r>
        <w:t xml:space="preserve"> </w:t>
      </w:r>
      <w:r w:rsidRPr="008742AA">
        <w:t xml:space="preserve">v lepší formě finanční a technologické společnosti. Pouze 17 procent finančních analytiků </w:t>
      </w:r>
      <w:r>
        <w:t xml:space="preserve">sledujících tyto sektory </w:t>
      </w:r>
      <w:r w:rsidRPr="008742AA">
        <w:t>předpokládá, že jejich společnosti budou mít problémy se solventností</w:t>
      </w:r>
      <w:r>
        <w:t>.</w:t>
      </w:r>
      <w:r w:rsidRPr="008742AA">
        <w:t xml:space="preserve"> </w:t>
      </w:r>
      <w:r>
        <w:t>J</w:t>
      </w:r>
      <w:r w:rsidRPr="008742AA">
        <w:t>e</w:t>
      </w:r>
      <w:r>
        <w:t xml:space="preserve"> to</w:t>
      </w:r>
      <w:r w:rsidRPr="008742AA">
        <w:t xml:space="preserve"> výsled</w:t>
      </w:r>
      <w:r>
        <w:t>e</w:t>
      </w:r>
      <w:r w:rsidRPr="008742AA">
        <w:t>k zlepšení kapitálových struktur od dob finanční krize a podpora bankovního sektoru od centrálních bank.</w:t>
      </w:r>
    </w:p>
    <w:p w14:paraId="5998AC2D" w14:textId="77777777" w:rsidR="00AF3ADE" w:rsidRPr="008742AA" w:rsidRDefault="00AF3ADE" w:rsidP="00AF3ADE">
      <w:pPr>
        <w:spacing w:line="360" w:lineRule="auto"/>
      </w:pPr>
      <w:r w:rsidRPr="008742AA">
        <w:t xml:space="preserve">Marty </w:t>
      </w:r>
      <w:proofErr w:type="spellStart"/>
      <w:r w:rsidRPr="008742AA">
        <w:t>Dropkin</w:t>
      </w:r>
      <w:proofErr w:type="spellEnd"/>
      <w:r w:rsidRPr="008742AA">
        <w:t xml:space="preserve">, globální vedoucí výzkumu </w:t>
      </w:r>
      <w:r>
        <w:t>nástrojů s pevným výnosem</w:t>
      </w:r>
      <w:r w:rsidRPr="008742AA">
        <w:t xml:space="preserve">, </w:t>
      </w:r>
      <w:proofErr w:type="spellStart"/>
      <w:r w:rsidRPr="008742AA">
        <w:t>Fidelity</w:t>
      </w:r>
      <w:proofErr w:type="spellEnd"/>
      <w:r w:rsidRPr="008742AA">
        <w:t xml:space="preserve"> International</w:t>
      </w:r>
      <w:r>
        <w:t>, k situaci říká</w:t>
      </w:r>
      <w:r w:rsidRPr="008742AA">
        <w:t xml:space="preserve">: </w:t>
      </w:r>
      <w:r w:rsidRPr="000757CC">
        <w:rPr>
          <w:i/>
          <w:iCs/>
        </w:rPr>
        <w:t>„Zatímco rostoucí problém se solventností je pro investory jednoznačnou červenou vlajkou, je důležité si uvědomit, že úvěrová rozpětí odrážejí oproti minulému měsíci zvýšená očekávání nesplácení. Nyní je více než kdy jindy důležité, aby investoři důkladně analyzovali rozvahy společností a vytipovali ty odolnější.“</w:t>
      </w:r>
    </w:p>
    <w:p w14:paraId="511226B1" w14:textId="77777777" w:rsidR="00AF3ADE" w:rsidRPr="008742AA" w:rsidRDefault="00AF3ADE" w:rsidP="00AF3ADE">
      <w:pPr>
        <w:spacing w:line="360" w:lineRule="auto"/>
      </w:pPr>
      <w:r w:rsidRPr="008742AA">
        <w:t xml:space="preserve">Fiona </w:t>
      </w:r>
      <w:proofErr w:type="spellStart"/>
      <w:r w:rsidRPr="008742AA">
        <w:t>O'Neill</w:t>
      </w:r>
      <w:proofErr w:type="spellEnd"/>
      <w:r w:rsidRPr="008742AA">
        <w:t xml:space="preserve"> dodává: </w:t>
      </w:r>
      <w:r w:rsidRPr="000757CC">
        <w:rPr>
          <w:i/>
          <w:iCs/>
        </w:rPr>
        <w:t>„Banky se od doby velké finanční krize hodně naučily a naštěstí se dostaly do současné pandemie silnější. Po letech hromadění kapitálu jsou banky schopny být součástí řešení pro celou ekonomiku. K tomu je navíc mnoho balíčků finanční pomoci, které zavádí centrální banky na podporu likvidity.“</w:t>
      </w:r>
    </w:p>
    <w:p w14:paraId="4063472B" w14:textId="77777777" w:rsidR="00AF3ADE" w:rsidRPr="008742AA" w:rsidRDefault="00AF3ADE" w:rsidP="00AF3ADE">
      <w:pPr>
        <w:spacing w:line="360" w:lineRule="auto"/>
      </w:pPr>
      <w:r w:rsidRPr="008742AA">
        <w:rPr>
          <w:b/>
        </w:rPr>
        <w:lastRenderedPageBreak/>
        <w:t xml:space="preserve">Chart 2: </w:t>
      </w:r>
      <w:proofErr w:type="spellStart"/>
      <w:r w:rsidRPr="008742AA">
        <w:rPr>
          <w:b/>
        </w:rPr>
        <w:t>Economic</w:t>
      </w:r>
      <w:proofErr w:type="spellEnd"/>
      <w:r w:rsidRPr="008742AA">
        <w:rPr>
          <w:b/>
        </w:rPr>
        <w:t xml:space="preserve"> </w:t>
      </w:r>
      <w:proofErr w:type="spellStart"/>
      <w:r w:rsidRPr="008742AA">
        <w:rPr>
          <w:b/>
        </w:rPr>
        <w:t>cycle</w:t>
      </w:r>
      <w:proofErr w:type="spellEnd"/>
      <w:r w:rsidRPr="008742AA">
        <w:rPr>
          <w:b/>
        </w:rPr>
        <w:t xml:space="preserve"> reset </w:t>
      </w:r>
      <w:proofErr w:type="spellStart"/>
      <w:r w:rsidRPr="008742AA">
        <w:rPr>
          <w:b/>
        </w:rPr>
        <w:t>next</w:t>
      </w:r>
      <w:proofErr w:type="spellEnd"/>
      <w:r w:rsidRPr="008742AA">
        <w:rPr>
          <w:b/>
        </w:rPr>
        <w:t xml:space="preserve"> </w:t>
      </w:r>
      <w:proofErr w:type="spellStart"/>
      <w:r w:rsidRPr="008742AA">
        <w:rPr>
          <w:b/>
        </w:rPr>
        <w:t>year</w:t>
      </w:r>
      <w:proofErr w:type="spellEnd"/>
      <w:r w:rsidRPr="008742AA">
        <w:rPr>
          <w:b/>
        </w:rPr>
        <w:t xml:space="preserve">: </w:t>
      </w:r>
      <w:proofErr w:type="spellStart"/>
      <w:r w:rsidRPr="008742AA">
        <w:rPr>
          <w:b/>
        </w:rPr>
        <w:t>What</w:t>
      </w:r>
      <w:proofErr w:type="spellEnd"/>
      <w:r w:rsidRPr="008742AA">
        <w:rPr>
          <w:b/>
        </w:rPr>
        <w:t xml:space="preserve"> </w:t>
      </w:r>
      <w:proofErr w:type="spellStart"/>
      <w:r w:rsidRPr="008742AA">
        <w:rPr>
          <w:b/>
        </w:rPr>
        <w:t>stage</w:t>
      </w:r>
      <w:proofErr w:type="spellEnd"/>
      <w:r w:rsidRPr="008742AA">
        <w:rPr>
          <w:b/>
        </w:rPr>
        <w:t xml:space="preserve"> of </w:t>
      </w:r>
      <w:proofErr w:type="spellStart"/>
      <w:r w:rsidRPr="008742AA">
        <w:rPr>
          <w:b/>
        </w:rPr>
        <w:t>the</w:t>
      </w:r>
      <w:proofErr w:type="spellEnd"/>
      <w:r w:rsidRPr="008742AA">
        <w:rPr>
          <w:b/>
        </w:rPr>
        <w:t xml:space="preserve"> </w:t>
      </w:r>
      <w:proofErr w:type="spellStart"/>
      <w:r w:rsidRPr="008742AA">
        <w:rPr>
          <w:b/>
        </w:rPr>
        <w:t>cycle</w:t>
      </w:r>
      <w:proofErr w:type="spellEnd"/>
      <w:r w:rsidRPr="008742AA">
        <w:rPr>
          <w:b/>
        </w:rPr>
        <w:t xml:space="preserve"> </w:t>
      </w:r>
      <w:proofErr w:type="spellStart"/>
      <w:r w:rsidRPr="008742AA">
        <w:rPr>
          <w:b/>
        </w:rPr>
        <w:t>will</w:t>
      </w:r>
      <w:proofErr w:type="spellEnd"/>
      <w:r w:rsidRPr="008742AA">
        <w:rPr>
          <w:b/>
        </w:rPr>
        <w:t xml:space="preserve"> </w:t>
      </w:r>
      <w:proofErr w:type="spellStart"/>
      <w:r w:rsidRPr="008742AA">
        <w:rPr>
          <w:b/>
        </w:rPr>
        <w:t>your</w:t>
      </w:r>
      <w:proofErr w:type="spellEnd"/>
      <w:r w:rsidRPr="008742AA">
        <w:rPr>
          <w:b/>
        </w:rPr>
        <w:t xml:space="preserve"> </w:t>
      </w:r>
      <w:proofErr w:type="spellStart"/>
      <w:r w:rsidRPr="008742AA">
        <w:rPr>
          <w:b/>
        </w:rPr>
        <w:t>sector</w:t>
      </w:r>
      <w:proofErr w:type="spellEnd"/>
      <w:r w:rsidRPr="008742AA">
        <w:rPr>
          <w:b/>
        </w:rPr>
        <w:t xml:space="preserve"> </w:t>
      </w:r>
      <w:proofErr w:type="spellStart"/>
      <w:r w:rsidRPr="008742AA">
        <w:rPr>
          <w:b/>
        </w:rPr>
        <w:t>be</w:t>
      </w:r>
      <w:proofErr w:type="spellEnd"/>
      <w:r w:rsidRPr="008742AA">
        <w:rPr>
          <w:b/>
        </w:rPr>
        <w:t xml:space="preserve"> in </w:t>
      </w:r>
      <w:proofErr w:type="spellStart"/>
      <w:r w:rsidRPr="008742AA">
        <w:rPr>
          <w:b/>
        </w:rPr>
        <w:t>in</w:t>
      </w:r>
      <w:proofErr w:type="spellEnd"/>
      <w:r w:rsidRPr="008742AA">
        <w:rPr>
          <w:b/>
        </w:rPr>
        <w:t xml:space="preserve"> 12-months’ </w:t>
      </w:r>
      <w:proofErr w:type="spellStart"/>
      <w:r w:rsidRPr="008742AA">
        <w:rPr>
          <w:b/>
        </w:rPr>
        <w:t>time</w:t>
      </w:r>
      <w:proofErr w:type="spellEnd"/>
      <w:r w:rsidRPr="008742AA">
        <w:rPr>
          <w:b/>
        </w:rPr>
        <w:t>?</w:t>
      </w:r>
    </w:p>
    <w:p w14:paraId="3BAE018E" w14:textId="77777777" w:rsidR="00AF3ADE" w:rsidRPr="008742AA" w:rsidRDefault="00AF3ADE" w:rsidP="00AF3ADE">
      <w:pPr>
        <w:spacing w:line="360" w:lineRule="auto"/>
      </w:pPr>
      <w:r w:rsidRPr="008742AA">
        <w:rPr>
          <w:noProof/>
        </w:rPr>
        <w:drawing>
          <wp:inline distT="0" distB="0" distL="0" distR="0" wp14:anchorId="6542030B" wp14:editId="307B9AA8">
            <wp:extent cx="6019800" cy="2571750"/>
            <wp:effectExtent l="0" t="0" r="0" b="0"/>
            <wp:docPr id="7" name="Chart 7">
              <a:extLst xmlns:a="http://schemas.openxmlformats.org/drawingml/2006/main">
                <a:ext uri="{FF2B5EF4-FFF2-40B4-BE49-F238E27FC236}">
                  <a16:creationId xmlns:a16="http://schemas.microsoft.com/office/drawing/2014/main" id="{1D8AF7AA-6216-4677-8679-188707074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7E82A0" w14:textId="77777777" w:rsidR="00AF3ADE" w:rsidRPr="008742AA" w:rsidRDefault="00AF3ADE" w:rsidP="00AF3ADE">
      <w:pPr>
        <w:spacing w:line="360" w:lineRule="auto"/>
        <w:rPr>
          <w:sz w:val="16"/>
          <w:szCs w:val="16"/>
        </w:rPr>
      </w:pPr>
      <w:proofErr w:type="spellStart"/>
      <w:r w:rsidRPr="008742AA">
        <w:rPr>
          <w:sz w:val="16"/>
          <w:szCs w:val="16"/>
        </w:rPr>
        <w:t>December</w:t>
      </w:r>
      <w:proofErr w:type="spellEnd"/>
      <w:r w:rsidRPr="008742AA">
        <w:rPr>
          <w:sz w:val="16"/>
          <w:szCs w:val="16"/>
        </w:rPr>
        <w:t xml:space="preserve"> </w:t>
      </w:r>
      <w:proofErr w:type="spellStart"/>
      <w:r w:rsidRPr="008742AA">
        <w:rPr>
          <w:sz w:val="16"/>
          <w:szCs w:val="16"/>
        </w:rPr>
        <w:t>survey</w:t>
      </w:r>
      <w:proofErr w:type="spellEnd"/>
      <w:r w:rsidRPr="008742AA">
        <w:rPr>
          <w:sz w:val="16"/>
          <w:szCs w:val="16"/>
        </w:rPr>
        <w:t xml:space="preserve"> </w:t>
      </w:r>
      <w:proofErr w:type="spellStart"/>
      <w:r w:rsidRPr="008742AA">
        <w:rPr>
          <w:sz w:val="16"/>
          <w:szCs w:val="16"/>
        </w:rPr>
        <w:t>conducted</w:t>
      </w:r>
      <w:proofErr w:type="spellEnd"/>
      <w:r w:rsidRPr="008742AA">
        <w:rPr>
          <w:sz w:val="16"/>
          <w:szCs w:val="16"/>
        </w:rPr>
        <w:t xml:space="preserve"> 2-13 </w:t>
      </w:r>
      <w:proofErr w:type="spellStart"/>
      <w:r w:rsidRPr="008742AA">
        <w:rPr>
          <w:sz w:val="16"/>
          <w:szCs w:val="16"/>
        </w:rPr>
        <w:t>December</w:t>
      </w:r>
      <w:proofErr w:type="spellEnd"/>
      <w:r w:rsidRPr="008742AA">
        <w:rPr>
          <w:sz w:val="16"/>
          <w:szCs w:val="16"/>
        </w:rPr>
        <w:t xml:space="preserve">, </w:t>
      </w:r>
      <w:proofErr w:type="spellStart"/>
      <w:r w:rsidRPr="008742AA">
        <w:rPr>
          <w:sz w:val="16"/>
          <w:szCs w:val="16"/>
        </w:rPr>
        <w:t>April</w:t>
      </w:r>
      <w:proofErr w:type="spellEnd"/>
      <w:r w:rsidRPr="008742AA">
        <w:rPr>
          <w:sz w:val="16"/>
          <w:szCs w:val="16"/>
        </w:rPr>
        <w:t xml:space="preserve"> </w:t>
      </w:r>
      <w:proofErr w:type="spellStart"/>
      <w:r w:rsidRPr="008742AA">
        <w:rPr>
          <w:sz w:val="16"/>
          <w:szCs w:val="16"/>
        </w:rPr>
        <w:t>survey</w:t>
      </w:r>
      <w:proofErr w:type="spellEnd"/>
      <w:r w:rsidRPr="008742AA">
        <w:rPr>
          <w:sz w:val="16"/>
          <w:szCs w:val="16"/>
        </w:rPr>
        <w:t xml:space="preserve"> </w:t>
      </w:r>
      <w:proofErr w:type="spellStart"/>
      <w:r w:rsidRPr="008742AA">
        <w:rPr>
          <w:sz w:val="16"/>
          <w:szCs w:val="16"/>
        </w:rPr>
        <w:t>conducted</w:t>
      </w:r>
      <w:proofErr w:type="spellEnd"/>
      <w:r w:rsidRPr="008742AA">
        <w:rPr>
          <w:sz w:val="16"/>
          <w:szCs w:val="16"/>
        </w:rPr>
        <w:t xml:space="preserve"> 3-7 </w:t>
      </w:r>
      <w:proofErr w:type="spellStart"/>
      <w:r w:rsidRPr="008742AA">
        <w:rPr>
          <w:sz w:val="16"/>
          <w:szCs w:val="16"/>
        </w:rPr>
        <w:t>April</w:t>
      </w:r>
      <w:proofErr w:type="spellEnd"/>
      <w:r w:rsidRPr="008742AA">
        <w:rPr>
          <w:sz w:val="16"/>
          <w:szCs w:val="16"/>
        </w:rPr>
        <w:t xml:space="preserve">. Source: </w:t>
      </w:r>
      <w:proofErr w:type="spellStart"/>
      <w:r w:rsidRPr="008742AA">
        <w:rPr>
          <w:sz w:val="16"/>
          <w:szCs w:val="16"/>
        </w:rPr>
        <w:t>Fidelity</w:t>
      </w:r>
      <w:proofErr w:type="spellEnd"/>
      <w:r w:rsidRPr="008742AA">
        <w:rPr>
          <w:sz w:val="16"/>
          <w:szCs w:val="16"/>
        </w:rPr>
        <w:t xml:space="preserve"> International, </w:t>
      </w:r>
      <w:proofErr w:type="spellStart"/>
      <w:r w:rsidRPr="008742AA">
        <w:rPr>
          <w:sz w:val="16"/>
          <w:szCs w:val="16"/>
        </w:rPr>
        <w:t>April</w:t>
      </w:r>
      <w:proofErr w:type="spellEnd"/>
      <w:r w:rsidRPr="008742AA">
        <w:rPr>
          <w:sz w:val="16"/>
          <w:szCs w:val="16"/>
        </w:rPr>
        <w:t xml:space="preserve"> 2020.</w:t>
      </w:r>
    </w:p>
    <w:p w14:paraId="1965E608" w14:textId="77777777" w:rsidR="00AF3ADE" w:rsidRPr="008742AA" w:rsidRDefault="00AF3ADE" w:rsidP="00AF3ADE">
      <w:pPr>
        <w:spacing w:line="360" w:lineRule="auto"/>
      </w:pPr>
      <w:r w:rsidRPr="008742AA">
        <w:t xml:space="preserve">Očekává se, že zotavení z této ekonomické </w:t>
      </w:r>
      <w:r>
        <w:t>„stopky“</w:t>
      </w:r>
      <w:r w:rsidRPr="008742AA">
        <w:t xml:space="preserve"> nebude okamžité, nicméně analytici </w:t>
      </w:r>
      <w:proofErr w:type="spellStart"/>
      <w:r w:rsidRPr="008742AA">
        <w:t>Fidelity</w:t>
      </w:r>
      <w:proofErr w:type="spellEnd"/>
      <w:r w:rsidRPr="008742AA">
        <w:t xml:space="preserve"> očekávají </w:t>
      </w:r>
      <w:r>
        <w:t xml:space="preserve">již </w:t>
      </w:r>
      <w:r w:rsidRPr="008742AA">
        <w:t xml:space="preserve">během roku </w:t>
      </w:r>
      <w:r>
        <w:t>„</w:t>
      </w:r>
      <w:r w:rsidRPr="008742AA">
        <w:t xml:space="preserve">zelené výhonky”. </w:t>
      </w:r>
      <w:r>
        <w:t>40</w:t>
      </w:r>
      <w:r w:rsidRPr="008742AA">
        <w:t xml:space="preserve"> procent analytiků očekává, že jejich sektory budou v počáteční fázi expanze za 12 měsíců, zatímco pou</w:t>
      </w:r>
      <w:r>
        <w:t>hých</w:t>
      </w:r>
      <w:r w:rsidRPr="008742AA">
        <w:t xml:space="preserve"> 16 procent očekává, že jejich sektor bude za rok v recesi.</w:t>
      </w:r>
    </w:p>
    <w:p w14:paraId="75367354" w14:textId="77777777" w:rsidR="00AF3ADE" w:rsidRPr="008742AA" w:rsidRDefault="00AF3ADE" w:rsidP="00AF3ADE">
      <w:pPr>
        <w:spacing w:line="360" w:lineRule="auto"/>
      </w:pPr>
      <w:r w:rsidRPr="008742AA">
        <w:t>Je však nepravděpodobné, že by proběhlo koordinované globální zotavení, protože v různých regionech dochází k zotavení v různých časech.</w:t>
      </w:r>
    </w:p>
    <w:p w14:paraId="44F36716" w14:textId="77777777" w:rsidR="00AF3ADE" w:rsidRPr="008742AA" w:rsidRDefault="00AF3ADE" w:rsidP="00AF3ADE">
      <w:pPr>
        <w:spacing w:line="360" w:lineRule="auto"/>
      </w:pPr>
      <w:r w:rsidRPr="008742AA">
        <w:t xml:space="preserve">Fiona </w:t>
      </w:r>
      <w:proofErr w:type="spellStart"/>
      <w:r w:rsidRPr="008742AA">
        <w:t>O'Neill</w:t>
      </w:r>
      <w:proofErr w:type="spellEnd"/>
      <w:r w:rsidRPr="008742AA">
        <w:t xml:space="preserve"> doplňuje: </w:t>
      </w:r>
      <w:r w:rsidRPr="000757CC">
        <w:rPr>
          <w:i/>
          <w:iCs/>
        </w:rPr>
        <w:t>„Nemělo by být žádným překvapením, že zisky budou v roce 2020 zasaženy velmi tvrdě, ale přestože jsme zaneprázdnění odhadováním rozsahu škod, myslím, že by bylo špatné příliš se soustředit na rok 2020</w:t>
      </w:r>
      <w:bookmarkStart w:id="0" w:name="_GoBack"/>
      <w:bookmarkEnd w:id="0"/>
      <w:r w:rsidRPr="000757CC">
        <w:rPr>
          <w:i/>
          <w:iCs/>
        </w:rPr>
        <w:t>. Místo toho se musíme podívat na předpovědi, jak budou vypadat zisky v roce 2021, a také identifikovat společnosti, které z této situace vyjdou vítězně.”</w:t>
      </w:r>
    </w:p>
    <w:p w14:paraId="48C67D5A" w14:textId="77777777" w:rsidR="00AF3ADE" w:rsidRPr="008742AA" w:rsidRDefault="00AF3ADE" w:rsidP="00AF3ADE">
      <w:pPr>
        <w:spacing w:line="360" w:lineRule="auto"/>
      </w:pPr>
      <w:r w:rsidRPr="008742AA">
        <w:t xml:space="preserve">Bleskový průzkum společnosti </w:t>
      </w:r>
      <w:proofErr w:type="spellStart"/>
      <w:r w:rsidRPr="008742AA">
        <w:t>Fidelity</w:t>
      </w:r>
      <w:proofErr w:type="spellEnd"/>
      <w:r w:rsidRPr="008742AA">
        <w:t xml:space="preserve"> (</w:t>
      </w:r>
      <w:r>
        <w:t>d</w:t>
      </w:r>
      <w:r w:rsidRPr="008742AA">
        <w:t>uben) byl proveden mezi 3. a 7. dubnem</w:t>
      </w:r>
      <w:r>
        <w:t xml:space="preserve"> 2020. </w:t>
      </w:r>
      <w:r w:rsidRPr="008742AA">
        <w:t xml:space="preserve">150 analytiků </w:t>
      </w:r>
      <w:proofErr w:type="spellStart"/>
      <w:r>
        <w:t>Fidelity</w:t>
      </w:r>
      <w:proofErr w:type="spellEnd"/>
      <w:r>
        <w:t xml:space="preserve"> International </w:t>
      </w:r>
      <w:r w:rsidRPr="008742AA">
        <w:t>z celého světa poskytlo 191 odpovědí. Ti, kteří pokrývají vice než jeden se</w:t>
      </w:r>
      <w:r>
        <w:t>k</w:t>
      </w:r>
      <w:r w:rsidRPr="008742AA">
        <w:t>tor nebo region</w:t>
      </w:r>
      <w:r>
        <w:t xml:space="preserve">, </w:t>
      </w:r>
      <w:r w:rsidRPr="008742AA">
        <w:t>odpovídali v</w:t>
      </w:r>
      <w:r>
        <w:t>í</w:t>
      </w:r>
      <w:r w:rsidRPr="008742AA">
        <w:t>ce než jednou.</w:t>
      </w:r>
    </w:p>
    <w:p w14:paraId="6092E9DB" w14:textId="77777777" w:rsidR="00073A88" w:rsidRDefault="00073A88" w:rsidP="00AC35C4">
      <w:pPr>
        <w:pStyle w:val="F2-zkladn"/>
        <w:tabs>
          <w:tab w:val="right" w:pos="9070"/>
        </w:tabs>
        <w:rPr>
          <w:b/>
        </w:rPr>
      </w:pPr>
    </w:p>
    <w:p w14:paraId="7F226E11" w14:textId="77777777" w:rsidR="001A0CB6" w:rsidRPr="009C3DB4" w:rsidRDefault="001A0CB6" w:rsidP="00AC35C4">
      <w:pPr>
        <w:pStyle w:val="F2-zkladn"/>
        <w:tabs>
          <w:tab w:val="right" w:pos="9070"/>
        </w:tabs>
        <w:rPr>
          <w:b/>
        </w:rPr>
      </w:pPr>
      <w:r w:rsidRPr="009C3DB4">
        <w:rPr>
          <w:b/>
        </w:rPr>
        <w:t>Pro více informací kontaktujte:</w:t>
      </w:r>
    </w:p>
    <w:p w14:paraId="66E58E84" w14:textId="77777777" w:rsidR="001A0CB6" w:rsidRPr="009C3DB4" w:rsidRDefault="001A0CB6" w:rsidP="00AC35C4">
      <w:pPr>
        <w:spacing w:before="0" w:line="360" w:lineRule="auto"/>
        <w:rPr>
          <w:b/>
        </w:rPr>
      </w:pPr>
    </w:p>
    <w:p w14:paraId="0F99400A" w14:textId="77777777" w:rsidR="001A0CB6" w:rsidRPr="009C3DB4" w:rsidRDefault="001A0CB6" w:rsidP="00AC35C4">
      <w:pPr>
        <w:spacing w:before="0" w:line="360" w:lineRule="auto"/>
        <w:rPr>
          <w:b/>
        </w:rPr>
      </w:pPr>
      <w:smartTag w:uri="urn:schemas-microsoft-com:office:smarttags" w:element="PersonName">
        <w:smartTagPr>
          <w:attr w:name="ProductID" w:val="Marcela Štefcová"/>
        </w:smartTagPr>
        <w:r w:rsidRPr="009C3DB4">
          <w:rPr>
            <w:b/>
          </w:rPr>
          <w:t>Marcela Štefcová</w:t>
        </w:r>
      </w:smartTag>
    </w:p>
    <w:p w14:paraId="053A6A32" w14:textId="77777777" w:rsidR="001A0CB6" w:rsidRPr="009C3DB4" w:rsidRDefault="001A0CB6" w:rsidP="00AC35C4">
      <w:pPr>
        <w:spacing w:before="0" w:line="240" w:lineRule="atLeast"/>
        <w:rPr>
          <w:b/>
          <w:bCs/>
        </w:rPr>
      </w:pPr>
      <w:r w:rsidRPr="009C3DB4">
        <w:rPr>
          <w:b/>
          <w:bCs/>
        </w:rPr>
        <w:t>Crest Communications, a.s.</w:t>
      </w:r>
    </w:p>
    <w:p w14:paraId="2D08BA3C" w14:textId="77777777" w:rsidR="001A0CB6" w:rsidRPr="009C3DB4" w:rsidRDefault="001A0CB6" w:rsidP="00AC35C4">
      <w:pPr>
        <w:spacing w:before="0" w:line="240" w:lineRule="atLeast"/>
      </w:pPr>
    </w:p>
    <w:p w14:paraId="42DD60DF" w14:textId="77777777" w:rsidR="001A0CB6" w:rsidRPr="009C3DB4" w:rsidRDefault="001A0CB6" w:rsidP="00AC35C4">
      <w:pPr>
        <w:spacing w:before="0" w:line="240" w:lineRule="atLeast"/>
      </w:pPr>
      <w:r w:rsidRPr="009C3DB4">
        <w:t>Ostrovní 126/30</w:t>
      </w:r>
    </w:p>
    <w:p w14:paraId="41DA1305" w14:textId="77777777" w:rsidR="001A0CB6" w:rsidRPr="009C3DB4" w:rsidRDefault="001A0CB6" w:rsidP="00AC35C4">
      <w:pPr>
        <w:spacing w:before="0" w:line="240" w:lineRule="atLeast"/>
      </w:pPr>
      <w:r w:rsidRPr="009C3DB4">
        <w:t>110 00 Praha 1</w:t>
      </w:r>
    </w:p>
    <w:p w14:paraId="66186FA5" w14:textId="77777777" w:rsidR="001A0CB6" w:rsidRPr="009C3DB4" w:rsidRDefault="001A0CB6" w:rsidP="00AC35C4">
      <w:pPr>
        <w:spacing w:before="0" w:line="240" w:lineRule="atLeast"/>
      </w:pPr>
      <w:proofErr w:type="spellStart"/>
      <w:r w:rsidRPr="009C3DB4">
        <w:lastRenderedPageBreak/>
        <w:t>gsm</w:t>
      </w:r>
      <w:proofErr w:type="spellEnd"/>
      <w:r w:rsidRPr="009C3DB4">
        <w:t>: + 420 731 613 669</w:t>
      </w:r>
    </w:p>
    <w:p w14:paraId="527FFC0F" w14:textId="77777777" w:rsidR="001A0CB6" w:rsidRPr="009C3DB4" w:rsidRDefault="00726117" w:rsidP="00AC35C4">
      <w:pPr>
        <w:spacing w:before="0" w:line="240" w:lineRule="atLeast"/>
      </w:pPr>
      <w:hyperlink w:tooltip="blocked::http://www.crestcom.cz&#10;http://www.crestcom.cz/" w:history="1">
        <w:r w:rsidR="001A0CB6" w:rsidRPr="009C3DB4">
          <w:rPr>
            <w:rStyle w:val="Hypertextovodkaz"/>
            <w:color w:val="990033"/>
          </w:rPr>
          <w:t>www.crestcom.cz</w:t>
        </w:r>
      </w:hyperlink>
    </w:p>
    <w:p w14:paraId="12F5B39A" w14:textId="77777777" w:rsidR="001A0CB6" w:rsidRPr="009C3DB4" w:rsidRDefault="001A0CB6" w:rsidP="00AC35C4">
      <w:pPr>
        <w:spacing w:before="0" w:line="240" w:lineRule="atLeast"/>
      </w:pPr>
      <w:r w:rsidRPr="009C3DB4">
        <w:rPr>
          <w:color w:val="000000"/>
        </w:rPr>
        <w:t xml:space="preserve">e-mail: </w:t>
      </w:r>
      <w:hyperlink r:id="rId11" w:history="1">
        <w:r w:rsidRPr="009C3DB4">
          <w:rPr>
            <w:rStyle w:val="Hypertextovodkaz"/>
            <w:color w:val="990033"/>
          </w:rPr>
          <w:t>marcela.stefcova@crestcom.cz</w:t>
        </w:r>
      </w:hyperlink>
    </w:p>
    <w:p w14:paraId="76F7E0DA" w14:textId="77777777" w:rsidR="00C16BE6" w:rsidRDefault="00C16BE6" w:rsidP="00C16BE6">
      <w:pPr>
        <w:pStyle w:val="F2-zkladn"/>
        <w:rPr>
          <w:b/>
        </w:rPr>
      </w:pPr>
      <w:r w:rsidRPr="009C3DB4">
        <w:rPr>
          <w:b/>
        </w:rPr>
        <w:t>Informace pro editory:</w:t>
      </w:r>
    </w:p>
    <w:p w14:paraId="1E79F718" w14:textId="77777777"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48091CC6" w14:textId="77777777" w:rsidR="00C16BE6" w:rsidRPr="00FA269B" w:rsidRDefault="00C16BE6" w:rsidP="00C16BE6">
      <w:pPr>
        <w:pStyle w:val="F2-zkladn"/>
        <w:rPr>
          <w:b/>
        </w:rPr>
      </w:pPr>
      <w:r w:rsidRPr="00FA269B">
        <w:rPr>
          <w:b/>
        </w:rPr>
        <w:t>Upozornění na rizika</w:t>
      </w:r>
    </w:p>
    <w:p w14:paraId="20A1B598"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Unicredit Bank Czech Republic, a. s., náměstí Republiky 3a, 111 21 Praha 1, nebo na adresách www.fidelity.at, www.fidelity.cz, www.fidelity.sk.</w:t>
      </w:r>
    </w:p>
    <w:p w14:paraId="76C03DA4" w14:textId="77777777" w:rsidR="00C16BE6" w:rsidRDefault="00C16BE6" w:rsidP="00C16BE6">
      <w:pPr>
        <w:pStyle w:val="F2-zkladn"/>
        <w:spacing w:line="240" w:lineRule="auto"/>
        <w:rPr>
          <w:b/>
          <w:sz w:val="18"/>
          <w:szCs w:val="18"/>
        </w:rPr>
      </w:pPr>
      <w:r>
        <w:rPr>
          <w:b/>
          <w:sz w:val="18"/>
          <w:szCs w:val="18"/>
        </w:rPr>
        <w:t>Vydává</w:t>
      </w:r>
    </w:p>
    <w:p w14:paraId="4809A9F9" w14:textId="77777777"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14:paraId="35CA96CA"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14:paraId="38079B59" w14:textId="77777777"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14:paraId="16DF889D"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w:t>
      </w:r>
      <w:smartTag w:uri="urn:schemas-microsoft-com:office:smarttags" w:element="country-region">
        <w:r w:rsidRPr="00681745">
          <w:rPr>
            <w:color w:val="000000"/>
            <w:sz w:val="18"/>
            <w:szCs w:val="18"/>
            <w:lang w:val="en-US"/>
          </w:rPr>
          <w:t>Ireland</w:t>
        </w:r>
      </w:smartTag>
      <w:r w:rsidRPr="00681745">
        <w:rPr>
          <w:color w:val="000000"/>
          <w:sz w:val="18"/>
          <w:szCs w:val="18"/>
          <w:lang w:val="en-US"/>
        </w:rPr>
        <w:t xml:space="preserve">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w:t>
      </w:r>
      <w:smartTag w:uri="urn:schemas-microsoft-com:office:smarttags" w:element="place">
        <w:smartTag w:uri="urn:schemas-microsoft-com:office:smarttags" w:element="country-region">
          <w:r w:rsidRPr="00681745">
            <w:rPr>
              <w:color w:val="000000"/>
              <w:sz w:val="18"/>
              <w:szCs w:val="18"/>
              <w:lang w:val="en-US"/>
            </w:rPr>
            <w:t>Ireland</w:t>
          </w:r>
        </w:smartTag>
      </w:smartTag>
      <w:r w:rsidRPr="00681745">
        <w:rPr>
          <w:color w:val="000000"/>
          <w:sz w:val="18"/>
          <w:szCs w:val="18"/>
          <w:lang w:val="en-US"/>
        </w:rPr>
        <w:t xml:space="preserve"> as a UCITS.</w:t>
      </w:r>
    </w:p>
    <w:p w14:paraId="1888BC5D"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14:paraId="50AF00A5"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w:t>
      </w:r>
      <w:smartTag w:uri="urn:schemas-microsoft-com:office:smarttags" w:element="place">
        <w:r w:rsidRPr="00681745">
          <w:rPr>
            <w:color w:val="000000"/>
            <w:sz w:val="18"/>
            <w:szCs w:val="18"/>
            <w:lang w:val="en-US"/>
          </w:rPr>
          <w:t>North America</w:t>
        </w:r>
      </w:smartTag>
      <w:r w:rsidRPr="00681745">
        <w:rPr>
          <w:color w:val="000000"/>
          <w:sz w:val="18"/>
          <w:szCs w:val="18"/>
          <w:lang w:val="en-US"/>
        </w:rPr>
        <w:t xml:space="preserve">. This communication is not directed at, and must not be acted upon by persons inside the </w:t>
      </w:r>
      <w:smartTag w:uri="urn:schemas-microsoft-com:office:smarttags" w:element="place">
        <w:smartTag w:uri="urn:schemas-microsoft-com:office:smarttags" w:element="country-region">
          <w:r w:rsidRPr="00681745">
            <w:rPr>
              <w:color w:val="000000"/>
              <w:sz w:val="18"/>
              <w:szCs w:val="18"/>
              <w:lang w:val="en-US"/>
            </w:rPr>
            <w:t>United States</w:t>
          </w:r>
        </w:smartTag>
      </w:smartTag>
      <w:r w:rsidRPr="00681745">
        <w:rPr>
          <w:color w:val="000000"/>
          <w:sz w:val="18"/>
          <w:szCs w:val="18"/>
          <w:lang w:val="en-US"/>
        </w:rPr>
        <w:t xml:space="preserve">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14:paraId="64B89102"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179FD61E"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smartTag w:uri="urn:schemas-microsoft-com:office:smarttags" w:element="country-region">
        <w:r w:rsidRPr="00681745">
          <w:rPr>
            <w:b/>
            <w:bCs/>
            <w:color w:val="000000"/>
            <w:sz w:val="18"/>
            <w:szCs w:val="18"/>
            <w:lang w:val="en-US"/>
          </w:rPr>
          <w:t>Austria</w:t>
        </w:r>
      </w:smartTag>
      <w:r w:rsidRPr="00681745">
        <w:rPr>
          <w:color w:val="000000"/>
          <w:sz w:val="18"/>
          <w:szCs w:val="18"/>
          <w:lang w:val="en-US"/>
        </w:rPr>
        <w:t xml:space="preserve">: Our Austrian paying agent UniCredit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w:t>
      </w:r>
      <w:smartTag w:uri="urn:schemas-microsoft-com:office:smarttags" w:element="place">
        <w:smartTag w:uri="urn:schemas-microsoft-com:office:smarttags" w:element="City">
          <w:r w:rsidRPr="00681745">
            <w:rPr>
              <w:color w:val="000000"/>
              <w:sz w:val="18"/>
              <w:szCs w:val="18"/>
              <w:lang w:val="en-US"/>
            </w:rPr>
            <w:t>Vienna</w:t>
          </w:r>
        </w:smartTag>
        <w:r w:rsidRPr="00681745">
          <w:rPr>
            <w:color w:val="000000"/>
            <w:sz w:val="18"/>
            <w:szCs w:val="18"/>
            <w:lang w:val="en-US"/>
          </w:rPr>
          <w:t xml:space="preserve">, </w:t>
        </w:r>
        <w:smartTag w:uri="urn:schemas-microsoft-com:office:smarttags" w:element="country-region">
          <w:r w:rsidRPr="00681745">
            <w:rPr>
              <w:color w:val="000000"/>
              <w:sz w:val="18"/>
              <w:szCs w:val="18"/>
              <w:lang w:val="en-US"/>
            </w:rPr>
            <w:t>Austria</w:t>
          </w:r>
        </w:smartTag>
      </w:smartTag>
      <w:r w:rsidRPr="00681745">
        <w:rPr>
          <w:color w:val="000000"/>
          <w:sz w:val="18"/>
          <w:szCs w:val="18"/>
          <w:lang w:val="en-US"/>
        </w:rPr>
        <w:t xml:space="preserve"> or on www.fidelity.at. </w:t>
      </w:r>
      <w:r w:rsidRPr="00681745">
        <w:rPr>
          <w:b/>
          <w:bCs/>
          <w:color w:val="000000"/>
          <w:sz w:val="18"/>
          <w:szCs w:val="18"/>
          <w:lang w:val="en-US"/>
        </w:rPr>
        <w:t>Czech Republic</w:t>
      </w:r>
      <w:r w:rsidRPr="00681745">
        <w:rPr>
          <w:color w:val="000000"/>
          <w:sz w:val="18"/>
          <w:szCs w:val="18"/>
          <w:lang w:val="en-US"/>
        </w:rPr>
        <w:t xml:space="preserve">: Our Paying agent UniCredit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smartTag w:uri="urn:schemas-microsoft-com:office:smarttags" w:element="country-region">
        <w:r w:rsidRPr="00681745">
          <w:rPr>
            <w:b/>
            <w:bCs/>
            <w:color w:val="000000"/>
            <w:sz w:val="18"/>
            <w:szCs w:val="18"/>
            <w:lang w:val="en-US"/>
          </w:rPr>
          <w:t>France</w:t>
        </w:r>
      </w:smartTag>
      <w:r w:rsidRPr="00681745">
        <w:rPr>
          <w:b/>
          <w:bCs/>
          <w:color w:val="000000"/>
          <w:sz w:val="18"/>
          <w:szCs w:val="18"/>
          <w:lang w:val="en-US"/>
        </w:rPr>
        <w:t>:</w:t>
      </w:r>
      <w:r w:rsidRPr="00681745">
        <w:rPr>
          <w:color w:val="000000"/>
          <w:sz w:val="18"/>
          <w:szCs w:val="18"/>
          <w:lang w:val="en-US"/>
        </w:rPr>
        <w:t xml:space="preserve">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w:t>
      </w:r>
      <w:smartTag w:uri="urn:schemas-microsoft-com:office:smarttags" w:element="place">
        <w:smartTag w:uri="urn:schemas-microsoft-com:office:smarttags" w:element="City">
          <w:r w:rsidRPr="00681745">
            <w:rPr>
              <w:color w:val="000000"/>
              <w:sz w:val="18"/>
              <w:szCs w:val="18"/>
              <w:lang w:val="en-US"/>
            </w:rPr>
            <w:t>de Berri</w:t>
          </w:r>
        </w:smartTag>
        <w:r w:rsidRPr="00681745">
          <w:rPr>
            <w:color w:val="000000"/>
            <w:sz w:val="18"/>
            <w:szCs w:val="18"/>
            <w:lang w:val="en-US"/>
          </w:rPr>
          <w:t xml:space="preserve">, </w:t>
        </w:r>
        <w:smartTag w:uri="urn:schemas-microsoft-com:office:smarttags" w:element="PostalCode">
          <w:r w:rsidRPr="00681745">
            <w:rPr>
              <w:color w:val="000000"/>
              <w:sz w:val="18"/>
              <w:szCs w:val="18"/>
              <w:lang w:val="en-US"/>
            </w:rPr>
            <w:t>75008</w:t>
          </w:r>
        </w:smartTag>
      </w:smartTag>
      <w:r w:rsidRPr="00681745">
        <w:rPr>
          <w:color w:val="000000"/>
          <w:sz w:val="18"/>
          <w:szCs w:val="18"/>
          <w:lang w:val="en-US"/>
        </w:rPr>
        <w:t xml:space="preserve"> Paris. The document is available in French upon request. </w:t>
      </w:r>
      <w:smartTag w:uri="urn:schemas-microsoft-com:office:smarttags" w:element="place">
        <w:smartTag w:uri="urn:schemas-microsoft-com:office:smarttags" w:element="country-region">
          <w:r w:rsidRPr="00681745">
            <w:rPr>
              <w:b/>
              <w:bCs/>
              <w:color w:val="000000"/>
              <w:sz w:val="18"/>
              <w:szCs w:val="18"/>
              <w:lang w:val="en-US"/>
            </w:rPr>
            <w:t>Germany</w:t>
          </w:r>
        </w:smartTag>
      </w:smartTag>
      <w:r w:rsidRPr="00681745">
        <w:rPr>
          <w:b/>
          <w:bCs/>
          <w:color w:val="000000"/>
          <w:sz w:val="18"/>
          <w:szCs w:val="18"/>
          <w:lang w:val="en-US"/>
        </w:rPr>
        <w:t>:</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smartTag w:uri="urn:schemas-microsoft-com:office:smarttags" w:element="country-region">
        <w:r w:rsidRPr="00681745">
          <w:rPr>
            <w:b/>
            <w:bCs/>
            <w:color w:val="000000"/>
            <w:sz w:val="18"/>
            <w:szCs w:val="18"/>
            <w:lang w:val="en-US"/>
          </w:rPr>
          <w:t>Hungary</w:t>
        </w:r>
      </w:smartTag>
      <w:r w:rsidRPr="00681745">
        <w:rPr>
          <w:color w:val="000000"/>
          <w:sz w:val="18"/>
          <w:szCs w:val="18"/>
          <w:lang w:val="en-US"/>
        </w:rPr>
        <w:t xml:space="preserve">: Raiffeisen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w:t>
      </w:r>
      <w:smartTag w:uri="urn:schemas-microsoft-com:office:smarttags" w:element="place">
        <w:smartTag w:uri="urn:schemas-microsoft-com:office:smarttags" w:element="City">
          <w:r w:rsidRPr="00681745">
            <w:rPr>
              <w:color w:val="000000"/>
              <w:sz w:val="18"/>
              <w:szCs w:val="18"/>
              <w:lang w:val="en-US"/>
            </w:rPr>
            <w:t>Budapest</w:t>
          </w:r>
        </w:smartTag>
      </w:smartTag>
      <w:r w:rsidRPr="00681745">
        <w:rPr>
          <w:color w:val="000000"/>
          <w:sz w:val="18"/>
          <w:szCs w:val="18"/>
          <w:lang w:val="en-US"/>
        </w:rPr>
        <w:t xml:space="preserve">. The KIID is </w:t>
      </w:r>
      <w:r w:rsidRPr="00681745">
        <w:rPr>
          <w:color w:val="000000"/>
          <w:sz w:val="18"/>
          <w:szCs w:val="18"/>
          <w:lang w:val="en-US"/>
        </w:rPr>
        <w:lastRenderedPageBreak/>
        <w:t>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smartTag w:uri="urn:schemas-microsoft-com:office:smarttags" w:element="country-region">
        <w:r w:rsidRPr="00681745">
          <w:rPr>
            <w:b/>
            <w:bCs/>
            <w:color w:val="000000"/>
            <w:sz w:val="18"/>
            <w:szCs w:val="18"/>
            <w:lang w:val="en-US"/>
          </w:rPr>
          <w:t>Poland</w:t>
        </w:r>
      </w:smartTag>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 xml:space="preserve">Our representative office in </w:t>
      </w:r>
      <w:smartTag w:uri="urn:schemas-microsoft-com:office:smarttags" w:element="place">
        <w:smartTag w:uri="urn:schemas-microsoft-com:office:smarttags" w:element="country-region">
          <w:r w:rsidRPr="00681745">
            <w:rPr>
              <w:color w:val="000000"/>
              <w:sz w:val="18"/>
              <w:szCs w:val="18"/>
              <w:lang w:val="en-US"/>
            </w:rPr>
            <w:t>Poland</w:t>
          </w:r>
        </w:smartTag>
      </w:smartTag>
      <w:r w:rsidRPr="00681745">
        <w:rPr>
          <w:color w:val="000000"/>
          <w:sz w:val="18"/>
          <w:szCs w:val="18"/>
          <w:lang w:val="en-US"/>
        </w:rPr>
        <w:t xml:space="preserve"> or on www.fidelity.pl. The Additional Information for Investors is available upon request. </w:t>
      </w:r>
      <w:smartTag w:uri="urn:schemas-microsoft-com:office:smarttags" w:element="country-region">
        <w:r w:rsidRPr="00681745">
          <w:rPr>
            <w:b/>
            <w:bCs/>
            <w:color w:val="000000"/>
            <w:sz w:val="18"/>
            <w:szCs w:val="18"/>
            <w:lang w:val="en-US"/>
          </w:rPr>
          <w:t>Slovakia</w:t>
        </w:r>
      </w:smartTag>
      <w:r w:rsidRPr="00681745">
        <w:rPr>
          <w:b/>
          <w:bCs/>
          <w:color w:val="000000"/>
          <w:sz w:val="18"/>
          <w:szCs w:val="18"/>
          <w:lang w:val="en-US"/>
        </w:rPr>
        <w:t>:</w:t>
      </w:r>
      <w:r w:rsidRPr="00681745">
        <w:rPr>
          <w:color w:val="000000"/>
          <w:sz w:val="18"/>
          <w:szCs w:val="18"/>
          <w:lang w:val="en-US"/>
        </w:rPr>
        <w:t xml:space="preserve"> Our paying agent UniCredit Bank </w:t>
      </w:r>
      <w:smartTag w:uri="urn:schemas-microsoft-com:office:smarttags" w:element="country-region">
        <w:r w:rsidRPr="00681745">
          <w:rPr>
            <w:color w:val="000000"/>
            <w:sz w:val="18"/>
            <w:szCs w:val="18"/>
            <w:lang w:val="en-US"/>
          </w:rPr>
          <w:t>Slovakia</w:t>
        </w:r>
      </w:smartTag>
      <w:r w:rsidRPr="00681745">
        <w:rPr>
          <w:color w:val="000000"/>
          <w:sz w:val="18"/>
          <w:szCs w:val="18"/>
          <w:lang w:val="en-US"/>
        </w:rPr>
        <w:t xml:space="preserve">,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w:t>
      </w:r>
      <w:smartTag w:uri="urn:schemas-microsoft-com:office:smarttags" w:element="place">
        <w:smartTag w:uri="urn:schemas-microsoft-com:office:smarttags" w:element="country-region">
          <w:r w:rsidRPr="00681745">
            <w:rPr>
              <w:color w:val="000000"/>
              <w:sz w:val="18"/>
              <w:szCs w:val="18"/>
              <w:lang w:val="en-US"/>
            </w:rPr>
            <w:t>Slovakia</w:t>
          </w:r>
        </w:smartTag>
      </w:smartTag>
      <w:r w:rsidRPr="00681745">
        <w:rPr>
          <w:color w:val="000000"/>
          <w:sz w:val="18"/>
          <w:szCs w:val="18"/>
          <w:lang w:val="en-US"/>
        </w:rPr>
        <w:t>. The KIID is available in Slovak language.</w:t>
      </w:r>
    </w:p>
    <w:p w14:paraId="69E5EEF3"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Issued by: FIL (</w:t>
      </w:r>
      <w:smartTag w:uri="urn:schemas-microsoft-com:office:smarttags" w:element="country-region">
        <w:r w:rsidRPr="00681745">
          <w:rPr>
            <w:color w:val="000000"/>
            <w:sz w:val="18"/>
            <w:szCs w:val="18"/>
            <w:lang w:val="en-US"/>
          </w:rPr>
          <w:t>Luxembourg</w:t>
        </w:r>
      </w:smartTag>
      <w:r w:rsidRPr="00681745">
        <w:rPr>
          <w:color w:val="000000"/>
          <w:sz w:val="18"/>
          <w:szCs w:val="18"/>
          <w:lang w:val="en-US"/>
        </w:rPr>
        <w:t xml:space="preserve">) </w:t>
      </w:r>
      <w:smartTag w:uri="urn:schemas-microsoft-com:office:smarttags" w:element="place">
        <w:smartTag w:uri="urn:schemas-microsoft-com:office:smarttags" w:element="country-region">
          <w:r w:rsidRPr="00681745">
            <w:rPr>
              <w:color w:val="000000"/>
              <w:sz w:val="18"/>
              <w:szCs w:val="18"/>
              <w:lang w:val="en-US"/>
            </w:rPr>
            <w:t>S.A.</w:t>
          </w:r>
        </w:smartTag>
      </w:smartTag>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14:paraId="350CC701" w14:textId="77777777"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D3D7C" w14:textId="77777777" w:rsidR="00726117" w:rsidRDefault="00726117">
      <w:r>
        <w:separator/>
      </w:r>
    </w:p>
  </w:endnote>
  <w:endnote w:type="continuationSeparator" w:id="0">
    <w:p w14:paraId="75067219" w14:textId="77777777" w:rsidR="00726117" w:rsidRDefault="0072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FE41"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69C55" w14:textId="77777777" w:rsidR="00726117" w:rsidRDefault="00726117">
      <w:r>
        <w:separator/>
      </w:r>
    </w:p>
  </w:footnote>
  <w:footnote w:type="continuationSeparator" w:id="0">
    <w:p w14:paraId="4CD329B2" w14:textId="77777777" w:rsidR="00726117" w:rsidRDefault="00726117">
      <w:r>
        <w:continuationSeparator/>
      </w:r>
    </w:p>
  </w:footnote>
  <w:footnote w:type="continuationNotice" w:id="1">
    <w:p w14:paraId="22AF99B6" w14:textId="77777777" w:rsidR="00726117" w:rsidRDefault="00726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BE6B"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A537" w14:textId="77777777" w:rsidR="001D1343" w:rsidRDefault="00BE7B01">
    <w:pPr>
      <w:pStyle w:val="Zhlav"/>
    </w:pPr>
    <w:r>
      <w:rPr>
        <w:noProof/>
      </w:rPr>
      <w:drawing>
        <wp:anchor distT="0" distB="0" distL="114300" distR="114300" simplePos="0" relativeHeight="251657728" behindDoc="0" locked="0" layoutInCell="1" allowOverlap="1" wp14:anchorId="4DB01E89" wp14:editId="78903BEB">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4B662E0F" w14:textId="77777777" w:rsidR="001D1343" w:rsidRDefault="001D1343">
    <w:pPr>
      <w:pStyle w:val="Zhlav"/>
    </w:pPr>
  </w:p>
  <w:p w14:paraId="2A01D1B0"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9AF07078">
      <w:start w:val="1"/>
      <w:numFmt w:val="none"/>
      <w:pStyle w:val="F6-kol"/>
      <w:lvlText w:val="!! ÚKOL !!"/>
      <w:lvlJc w:val="left"/>
      <w:pPr>
        <w:tabs>
          <w:tab w:val="num" w:pos="0"/>
        </w:tabs>
        <w:ind w:left="0" w:firstLine="0"/>
      </w:pPr>
      <w:rPr>
        <w:rFonts w:hint="default"/>
        <w:b/>
        <w:i w:val="0"/>
        <w:color w:val="0000FF"/>
      </w:rPr>
    </w:lvl>
    <w:lvl w:ilvl="1" w:tplc="2D569FE8">
      <w:start w:val="1"/>
      <w:numFmt w:val="lowerLetter"/>
      <w:lvlText w:val="%2)"/>
      <w:lvlJc w:val="left"/>
      <w:pPr>
        <w:tabs>
          <w:tab w:val="num" w:pos="743"/>
        </w:tabs>
        <w:ind w:left="743" w:hanging="363"/>
      </w:pPr>
      <w:rPr>
        <w:rFonts w:hint="default"/>
        <w:b/>
        <w:i w:val="0"/>
        <w:color w:val="0000FF"/>
      </w:rPr>
    </w:lvl>
    <w:lvl w:ilvl="2" w:tplc="ED6AB9FA" w:tentative="1">
      <w:start w:val="1"/>
      <w:numFmt w:val="lowerRoman"/>
      <w:lvlText w:val="%3."/>
      <w:lvlJc w:val="right"/>
      <w:pPr>
        <w:tabs>
          <w:tab w:val="num" w:pos="2160"/>
        </w:tabs>
        <w:ind w:left="2160" w:hanging="180"/>
      </w:pPr>
    </w:lvl>
    <w:lvl w:ilvl="3" w:tplc="2EB6631E" w:tentative="1">
      <w:start w:val="1"/>
      <w:numFmt w:val="decimal"/>
      <w:lvlText w:val="%4."/>
      <w:lvlJc w:val="left"/>
      <w:pPr>
        <w:tabs>
          <w:tab w:val="num" w:pos="2880"/>
        </w:tabs>
        <w:ind w:left="2880" w:hanging="360"/>
      </w:pPr>
    </w:lvl>
    <w:lvl w:ilvl="4" w:tplc="086ECC38" w:tentative="1">
      <w:start w:val="1"/>
      <w:numFmt w:val="lowerLetter"/>
      <w:lvlText w:val="%5."/>
      <w:lvlJc w:val="left"/>
      <w:pPr>
        <w:tabs>
          <w:tab w:val="num" w:pos="3600"/>
        </w:tabs>
        <w:ind w:left="3600" w:hanging="360"/>
      </w:pPr>
    </w:lvl>
    <w:lvl w:ilvl="5" w:tplc="2848D7D0" w:tentative="1">
      <w:start w:val="1"/>
      <w:numFmt w:val="lowerRoman"/>
      <w:lvlText w:val="%6."/>
      <w:lvlJc w:val="right"/>
      <w:pPr>
        <w:tabs>
          <w:tab w:val="num" w:pos="4320"/>
        </w:tabs>
        <w:ind w:left="4320" w:hanging="180"/>
      </w:pPr>
    </w:lvl>
    <w:lvl w:ilvl="6" w:tplc="E3E0934C" w:tentative="1">
      <w:start w:val="1"/>
      <w:numFmt w:val="decimal"/>
      <w:lvlText w:val="%7."/>
      <w:lvlJc w:val="left"/>
      <w:pPr>
        <w:tabs>
          <w:tab w:val="num" w:pos="5040"/>
        </w:tabs>
        <w:ind w:left="5040" w:hanging="360"/>
      </w:pPr>
    </w:lvl>
    <w:lvl w:ilvl="7" w:tplc="66D0910C" w:tentative="1">
      <w:start w:val="1"/>
      <w:numFmt w:val="lowerLetter"/>
      <w:lvlText w:val="%8."/>
      <w:lvlJc w:val="left"/>
      <w:pPr>
        <w:tabs>
          <w:tab w:val="num" w:pos="5760"/>
        </w:tabs>
        <w:ind w:left="5760" w:hanging="360"/>
      </w:pPr>
    </w:lvl>
    <w:lvl w:ilvl="8" w:tplc="DBE0E160"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CFF5F48"/>
    <w:multiLevelType w:val="hybridMultilevel"/>
    <w:tmpl w:val="534E36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2"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5"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FC015B7"/>
    <w:multiLevelType w:val="hybridMultilevel"/>
    <w:tmpl w:val="D40EC4D8"/>
    <w:lvl w:ilvl="0" w:tplc="C8DE9A22">
      <w:start w:val="1"/>
      <w:numFmt w:val="none"/>
      <w:pStyle w:val="F7-chyba"/>
      <w:lvlText w:val="!! CHYBA !!"/>
      <w:lvlJc w:val="left"/>
      <w:pPr>
        <w:tabs>
          <w:tab w:val="num" w:pos="0"/>
        </w:tabs>
        <w:ind w:left="0" w:firstLine="0"/>
      </w:pPr>
      <w:rPr>
        <w:rFonts w:hint="default"/>
        <w:b/>
        <w:i w:val="0"/>
        <w:color w:val="FF0000"/>
      </w:rPr>
    </w:lvl>
    <w:lvl w:ilvl="1" w:tplc="734243B2">
      <w:start w:val="1"/>
      <w:numFmt w:val="lowerLetter"/>
      <w:lvlText w:val="%2."/>
      <w:lvlJc w:val="left"/>
      <w:pPr>
        <w:tabs>
          <w:tab w:val="num" w:pos="1440"/>
        </w:tabs>
        <w:ind w:left="1440" w:hanging="360"/>
      </w:pPr>
    </w:lvl>
    <w:lvl w:ilvl="2" w:tplc="69789420" w:tentative="1">
      <w:start w:val="1"/>
      <w:numFmt w:val="lowerRoman"/>
      <w:lvlText w:val="%3."/>
      <w:lvlJc w:val="right"/>
      <w:pPr>
        <w:tabs>
          <w:tab w:val="num" w:pos="2160"/>
        </w:tabs>
        <w:ind w:left="2160" w:hanging="180"/>
      </w:pPr>
    </w:lvl>
    <w:lvl w:ilvl="3" w:tplc="3350FEEE" w:tentative="1">
      <w:start w:val="1"/>
      <w:numFmt w:val="decimal"/>
      <w:lvlText w:val="%4."/>
      <w:lvlJc w:val="left"/>
      <w:pPr>
        <w:tabs>
          <w:tab w:val="num" w:pos="2880"/>
        </w:tabs>
        <w:ind w:left="2880" w:hanging="360"/>
      </w:pPr>
    </w:lvl>
    <w:lvl w:ilvl="4" w:tplc="92508834" w:tentative="1">
      <w:start w:val="1"/>
      <w:numFmt w:val="lowerLetter"/>
      <w:lvlText w:val="%5."/>
      <w:lvlJc w:val="left"/>
      <w:pPr>
        <w:tabs>
          <w:tab w:val="num" w:pos="3600"/>
        </w:tabs>
        <w:ind w:left="3600" w:hanging="360"/>
      </w:pPr>
    </w:lvl>
    <w:lvl w:ilvl="5" w:tplc="98C8A82C" w:tentative="1">
      <w:start w:val="1"/>
      <w:numFmt w:val="lowerRoman"/>
      <w:lvlText w:val="%6."/>
      <w:lvlJc w:val="right"/>
      <w:pPr>
        <w:tabs>
          <w:tab w:val="num" w:pos="4320"/>
        </w:tabs>
        <w:ind w:left="4320" w:hanging="180"/>
      </w:pPr>
    </w:lvl>
    <w:lvl w:ilvl="6" w:tplc="3DE02B7E" w:tentative="1">
      <w:start w:val="1"/>
      <w:numFmt w:val="decimal"/>
      <w:lvlText w:val="%7."/>
      <w:lvlJc w:val="left"/>
      <w:pPr>
        <w:tabs>
          <w:tab w:val="num" w:pos="5040"/>
        </w:tabs>
        <w:ind w:left="5040" w:hanging="360"/>
      </w:pPr>
    </w:lvl>
    <w:lvl w:ilvl="7" w:tplc="CED8AFFE" w:tentative="1">
      <w:start w:val="1"/>
      <w:numFmt w:val="lowerLetter"/>
      <w:lvlText w:val="%8."/>
      <w:lvlJc w:val="left"/>
      <w:pPr>
        <w:tabs>
          <w:tab w:val="num" w:pos="5760"/>
        </w:tabs>
        <w:ind w:left="5760" w:hanging="360"/>
      </w:pPr>
    </w:lvl>
    <w:lvl w:ilvl="8" w:tplc="3ED4C518" w:tentative="1">
      <w:start w:val="1"/>
      <w:numFmt w:val="lowerRoman"/>
      <w:lvlText w:val="%9."/>
      <w:lvlJc w:val="right"/>
      <w:pPr>
        <w:tabs>
          <w:tab w:val="num" w:pos="6480"/>
        </w:tabs>
        <w:ind w:left="6480" w:hanging="180"/>
      </w:pPr>
    </w:lvl>
  </w:abstractNum>
  <w:abstractNum w:abstractNumId="38"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7"/>
  </w:num>
  <w:num w:numId="4">
    <w:abstractNumId w:val="41"/>
  </w:num>
  <w:num w:numId="5">
    <w:abstractNumId w:val="22"/>
  </w:num>
  <w:num w:numId="6">
    <w:abstractNumId w:val="24"/>
  </w:num>
  <w:num w:numId="7">
    <w:abstractNumId w:val="19"/>
  </w:num>
  <w:num w:numId="8">
    <w:abstractNumId w:val="40"/>
  </w:num>
  <w:num w:numId="9">
    <w:abstractNumId w:val="29"/>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9"/>
  </w:num>
  <w:num w:numId="22">
    <w:abstractNumId w:val="36"/>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8"/>
  </w:num>
  <w:num w:numId="28">
    <w:abstractNumId w:val="2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8"/>
  </w:num>
  <w:num w:numId="32">
    <w:abstractNumId w:val="13"/>
  </w:num>
  <w:num w:numId="33">
    <w:abstractNumId w:val="30"/>
  </w:num>
  <w:num w:numId="34">
    <w:abstractNumId w:val="12"/>
  </w:num>
  <w:num w:numId="35">
    <w:abstractNumId w:val="34"/>
  </w:num>
  <w:num w:numId="36">
    <w:abstractNumId w:val="11"/>
  </w:num>
  <w:num w:numId="37">
    <w:abstractNumId w:val="31"/>
  </w:num>
  <w:num w:numId="38">
    <w:abstractNumId w:val="20"/>
  </w:num>
  <w:num w:numId="39">
    <w:abstractNumId w:val="27"/>
  </w:num>
  <w:num w:numId="40">
    <w:abstractNumId w:val="17"/>
  </w:num>
  <w:num w:numId="41">
    <w:abstractNumId w:val="33"/>
  </w:num>
  <w:num w:numId="42">
    <w:abstractNumId w:val="16"/>
  </w:num>
  <w:num w:numId="43">
    <w:abstractNumId w:val="23"/>
  </w:num>
  <w:num w:numId="44">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7034E"/>
    <w:rsid w:val="0007090F"/>
    <w:rsid w:val="00070C89"/>
    <w:rsid w:val="00071169"/>
    <w:rsid w:val="00073A88"/>
    <w:rsid w:val="00073D6F"/>
    <w:rsid w:val="000755DF"/>
    <w:rsid w:val="000757CC"/>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20781"/>
    <w:rsid w:val="00723632"/>
    <w:rsid w:val="00725C3B"/>
    <w:rsid w:val="00726117"/>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3ADE"/>
    <w:rsid w:val="00AF4AE5"/>
    <w:rsid w:val="00B04103"/>
    <w:rsid w:val="00B047E9"/>
    <w:rsid w:val="00B05867"/>
    <w:rsid w:val="00B123FF"/>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4:docId w14:val="4A766B90"/>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customStyle="1" w:styleId="Podtitul">
    <w:name w:val="Podtitul"/>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paragraph" w:styleId="Odstavecseseznamem">
    <w:name w:val="List Paragraph"/>
    <w:basedOn w:val="Normln"/>
    <w:uiPriority w:val="34"/>
    <w:qFormat/>
    <w:rsid w:val="00AF3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ela.stefcova@crestc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KKWD020WIN\GROUPS\CorpComm\UK\Investment%20Communications\2020%20Files\Monthly%20survey%20April%2020\April%2020%20pulse%20survey.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UKKWD020WIN\GROUPS\CorpComm\UK\Investment%20Communications\2020%20Files\Monthly%20survey%20April%2020\April%2020%20pulse%20surve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1"/>
          <c:order val="0"/>
          <c:tx>
            <c:strRef>
              <c:f>'2a. H1 or FY'!$D$49</c:f>
              <c:strCache>
                <c:ptCount val="1"/>
                <c:pt idx="0">
                  <c:v>Apr-20</c:v>
                </c:pt>
              </c:strCache>
            </c:strRef>
          </c:tx>
          <c:spPr>
            <a:solidFill>
              <a:schemeClr val="accent2"/>
            </a:solidFill>
            <a:ln>
              <a:noFill/>
            </a:ln>
            <a:effectLst/>
          </c:spPr>
          <c:invertIfNegative val="0"/>
          <c:cat>
            <c:strRef>
              <c:f>'2a. H1 or FY'!$B$50:$B$56</c:f>
              <c:strCache>
                <c:ptCount val="7"/>
                <c:pt idx="0">
                  <c:v>Europe</c:v>
                </c:pt>
                <c:pt idx="1">
                  <c:v>North America</c:v>
                </c:pt>
                <c:pt idx="2">
                  <c:v>EMEA/ LatAm</c:v>
                </c:pt>
                <c:pt idx="3">
                  <c:v>Global aggregate</c:v>
                </c:pt>
                <c:pt idx="4">
                  <c:v>Apac xJxC</c:v>
                </c:pt>
                <c:pt idx="5">
                  <c:v>Japan</c:v>
                </c:pt>
                <c:pt idx="6">
                  <c:v>China</c:v>
                </c:pt>
              </c:strCache>
            </c:strRef>
          </c:cat>
          <c:val>
            <c:numRef>
              <c:f>'2a. H1 or FY'!$D$50:$D$56</c:f>
              <c:numCache>
                <c:formatCode>0%</c:formatCode>
                <c:ptCount val="7"/>
                <c:pt idx="0">
                  <c:v>0.91666666666666663</c:v>
                </c:pt>
                <c:pt idx="1">
                  <c:v>0.86046511627906974</c:v>
                </c:pt>
                <c:pt idx="2">
                  <c:v>0.8</c:v>
                </c:pt>
                <c:pt idx="3">
                  <c:v>0.72988505747126442</c:v>
                </c:pt>
                <c:pt idx="4">
                  <c:v>0.57499999999999996</c:v>
                </c:pt>
                <c:pt idx="5">
                  <c:v>0.5</c:v>
                </c:pt>
                <c:pt idx="6">
                  <c:v>0.43478260869565216</c:v>
                </c:pt>
              </c:numCache>
            </c:numRef>
          </c:val>
          <c:extLst>
            <c:ext xmlns:c16="http://schemas.microsoft.com/office/drawing/2014/chart" uri="{C3380CC4-5D6E-409C-BE32-E72D297353CC}">
              <c16:uniqueId val="{00000000-E8EE-41EE-A115-B3BEE7D7C97F}"/>
            </c:ext>
          </c:extLst>
        </c:ser>
        <c:ser>
          <c:idx val="0"/>
          <c:order val="1"/>
          <c:tx>
            <c:strRef>
              <c:f>'2a. H1 or FY'!$C$49</c:f>
              <c:strCache>
                <c:ptCount val="1"/>
                <c:pt idx="0">
                  <c:v>Mar-20</c:v>
                </c:pt>
              </c:strCache>
            </c:strRef>
          </c:tx>
          <c:spPr>
            <a:solidFill>
              <a:schemeClr val="accent1"/>
            </a:solidFill>
            <a:ln>
              <a:noFill/>
            </a:ln>
            <a:effectLst/>
          </c:spPr>
          <c:invertIfNegative val="0"/>
          <c:cat>
            <c:strRef>
              <c:f>'2a. H1 or FY'!$B$50:$B$56</c:f>
              <c:strCache>
                <c:ptCount val="7"/>
                <c:pt idx="0">
                  <c:v>Europe</c:v>
                </c:pt>
                <c:pt idx="1">
                  <c:v>North America</c:v>
                </c:pt>
                <c:pt idx="2">
                  <c:v>EMEA/ LatAm</c:v>
                </c:pt>
                <c:pt idx="3">
                  <c:v>Global aggregate</c:v>
                </c:pt>
                <c:pt idx="4">
                  <c:v>Apac xJxC</c:v>
                </c:pt>
                <c:pt idx="5">
                  <c:v>Japan</c:v>
                </c:pt>
                <c:pt idx="6">
                  <c:v>China</c:v>
                </c:pt>
              </c:strCache>
            </c:strRef>
          </c:cat>
          <c:val>
            <c:numRef>
              <c:f>'2a. H1 or FY'!$C$50:$C$56</c:f>
              <c:numCache>
                <c:formatCode>0%</c:formatCode>
                <c:ptCount val="7"/>
                <c:pt idx="0">
                  <c:v>0.63888888888888884</c:v>
                </c:pt>
                <c:pt idx="1">
                  <c:v>0.58823529411764708</c:v>
                </c:pt>
                <c:pt idx="2">
                  <c:v>0.63636363636363635</c:v>
                </c:pt>
                <c:pt idx="3">
                  <c:v>0.52112676056338025</c:v>
                </c:pt>
                <c:pt idx="4">
                  <c:v>0.53333333333333333</c:v>
                </c:pt>
                <c:pt idx="5">
                  <c:v>0.45454545454545453</c:v>
                </c:pt>
                <c:pt idx="6">
                  <c:v>0.15</c:v>
                </c:pt>
              </c:numCache>
            </c:numRef>
          </c:val>
          <c:extLst>
            <c:ext xmlns:c16="http://schemas.microsoft.com/office/drawing/2014/chart" uri="{C3380CC4-5D6E-409C-BE32-E72D297353CC}">
              <c16:uniqueId val="{00000001-E8EE-41EE-A115-B3BEE7D7C97F}"/>
            </c:ext>
          </c:extLst>
        </c:ser>
        <c:dLbls>
          <c:showLegendKey val="0"/>
          <c:showVal val="0"/>
          <c:showCatName val="0"/>
          <c:showSerName val="0"/>
          <c:showPercent val="0"/>
          <c:showBubbleSize val="0"/>
        </c:dLbls>
        <c:gapWidth val="182"/>
        <c:axId val="774514184"/>
        <c:axId val="774508608"/>
      </c:barChart>
      <c:catAx>
        <c:axId val="774514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774508608"/>
        <c:crosses val="autoZero"/>
        <c:auto val="1"/>
        <c:lblAlgn val="ctr"/>
        <c:lblOffset val="100"/>
        <c:noMultiLvlLbl val="0"/>
      </c:catAx>
      <c:valAx>
        <c:axId val="774508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 of analysts</a:t>
                </a:r>
                <a:r>
                  <a:rPr lang="en-GB" baseline="0"/>
                  <a:t> responding "FY20"</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77451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'9. stage of cycle'!$O$32</c:f>
              <c:strCache>
                <c:ptCount val="1"/>
                <c:pt idx="0">
                  <c:v>Initial expansion/recovery</c:v>
                </c:pt>
              </c:strCache>
            </c:strRef>
          </c:tx>
          <c:spPr>
            <a:solidFill>
              <a:schemeClr val="accent1"/>
            </a:solidFill>
            <a:ln>
              <a:noFill/>
            </a:ln>
            <a:effectLst/>
          </c:spPr>
          <c:invertIfNegative val="0"/>
          <c:cat>
            <c:strRef>
              <c:f>'9. stage of cycle'!$P$31:$Q$31</c:f>
              <c:strCache>
                <c:ptCount val="2"/>
                <c:pt idx="0">
                  <c:v>December 19</c:v>
                </c:pt>
                <c:pt idx="1">
                  <c:v>April 20</c:v>
                </c:pt>
              </c:strCache>
            </c:strRef>
          </c:cat>
          <c:val>
            <c:numRef>
              <c:f>'9. stage of cycle'!$P$32:$Q$32</c:f>
              <c:numCache>
                <c:formatCode>0%</c:formatCode>
                <c:ptCount val="2"/>
                <c:pt idx="0">
                  <c:v>0.15083798882681565</c:v>
                </c:pt>
                <c:pt idx="1">
                  <c:v>0.39893617021276595</c:v>
                </c:pt>
              </c:numCache>
            </c:numRef>
          </c:val>
          <c:extLst>
            <c:ext xmlns:c16="http://schemas.microsoft.com/office/drawing/2014/chart" uri="{C3380CC4-5D6E-409C-BE32-E72D297353CC}">
              <c16:uniqueId val="{00000000-D756-4294-A573-6678726FF693}"/>
            </c:ext>
          </c:extLst>
        </c:ser>
        <c:ser>
          <c:idx val="1"/>
          <c:order val="1"/>
          <c:tx>
            <c:strRef>
              <c:f>'9. stage of cycle'!$O$33</c:f>
              <c:strCache>
                <c:ptCount val="1"/>
                <c:pt idx="0">
                  <c:v>Mid-stage expansion</c:v>
                </c:pt>
              </c:strCache>
            </c:strRef>
          </c:tx>
          <c:spPr>
            <a:solidFill>
              <a:schemeClr val="accent2"/>
            </a:solidFill>
            <a:ln>
              <a:noFill/>
            </a:ln>
            <a:effectLst/>
          </c:spPr>
          <c:invertIfNegative val="0"/>
          <c:cat>
            <c:strRef>
              <c:f>'9. stage of cycle'!$P$31:$Q$31</c:f>
              <c:strCache>
                <c:ptCount val="2"/>
                <c:pt idx="0">
                  <c:v>December 19</c:v>
                </c:pt>
                <c:pt idx="1">
                  <c:v>April 20</c:v>
                </c:pt>
              </c:strCache>
            </c:strRef>
          </c:cat>
          <c:val>
            <c:numRef>
              <c:f>'9. stage of cycle'!$P$33:$Q$33</c:f>
              <c:numCache>
                <c:formatCode>0%</c:formatCode>
                <c:ptCount val="2"/>
                <c:pt idx="0">
                  <c:v>0.20670391061452514</c:v>
                </c:pt>
                <c:pt idx="1">
                  <c:v>0.15957446808510639</c:v>
                </c:pt>
              </c:numCache>
            </c:numRef>
          </c:val>
          <c:extLst>
            <c:ext xmlns:c16="http://schemas.microsoft.com/office/drawing/2014/chart" uri="{C3380CC4-5D6E-409C-BE32-E72D297353CC}">
              <c16:uniqueId val="{00000001-D756-4294-A573-6678726FF693}"/>
            </c:ext>
          </c:extLst>
        </c:ser>
        <c:ser>
          <c:idx val="2"/>
          <c:order val="2"/>
          <c:tx>
            <c:strRef>
              <c:f>'9. stage of cycle'!$O$34</c:f>
              <c:strCache>
                <c:ptCount val="1"/>
                <c:pt idx="0">
                  <c:v>Mature stage expansion</c:v>
                </c:pt>
              </c:strCache>
            </c:strRef>
          </c:tx>
          <c:spPr>
            <a:solidFill>
              <a:schemeClr val="accent3"/>
            </a:solidFill>
            <a:ln>
              <a:noFill/>
            </a:ln>
            <a:effectLst/>
          </c:spPr>
          <c:invertIfNegative val="0"/>
          <c:cat>
            <c:strRef>
              <c:f>'9. stage of cycle'!$P$31:$Q$31</c:f>
              <c:strCache>
                <c:ptCount val="2"/>
                <c:pt idx="0">
                  <c:v>December 19</c:v>
                </c:pt>
                <c:pt idx="1">
                  <c:v>April 20</c:v>
                </c:pt>
              </c:strCache>
            </c:strRef>
          </c:cat>
          <c:val>
            <c:numRef>
              <c:f>'9. stage of cycle'!$P$34:$Q$34</c:f>
              <c:numCache>
                <c:formatCode>0%</c:formatCode>
                <c:ptCount val="2"/>
                <c:pt idx="0">
                  <c:v>0.2011173184357542</c:v>
                </c:pt>
                <c:pt idx="1">
                  <c:v>5.8510638297872342E-2</c:v>
                </c:pt>
              </c:numCache>
            </c:numRef>
          </c:val>
          <c:extLst>
            <c:ext xmlns:c16="http://schemas.microsoft.com/office/drawing/2014/chart" uri="{C3380CC4-5D6E-409C-BE32-E72D297353CC}">
              <c16:uniqueId val="{00000002-D756-4294-A573-6678726FF693}"/>
            </c:ext>
          </c:extLst>
        </c:ser>
        <c:ser>
          <c:idx val="3"/>
          <c:order val="3"/>
          <c:tx>
            <c:strRef>
              <c:f>'9. stage of cycle'!$O$35</c:f>
              <c:strCache>
                <c:ptCount val="1"/>
                <c:pt idx="0">
                  <c:v>Slowdown</c:v>
                </c:pt>
              </c:strCache>
            </c:strRef>
          </c:tx>
          <c:spPr>
            <a:solidFill>
              <a:schemeClr val="accent4"/>
            </a:solidFill>
            <a:ln>
              <a:noFill/>
            </a:ln>
            <a:effectLst/>
          </c:spPr>
          <c:invertIfNegative val="0"/>
          <c:cat>
            <c:strRef>
              <c:f>'9. stage of cycle'!$P$31:$Q$31</c:f>
              <c:strCache>
                <c:ptCount val="2"/>
                <c:pt idx="0">
                  <c:v>December 19</c:v>
                </c:pt>
                <c:pt idx="1">
                  <c:v>April 20</c:v>
                </c:pt>
              </c:strCache>
            </c:strRef>
          </c:cat>
          <c:val>
            <c:numRef>
              <c:f>'9. stage of cycle'!$P$35:$Q$35</c:f>
              <c:numCache>
                <c:formatCode>0%</c:formatCode>
                <c:ptCount val="2"/>
                <c:pt idx="0">
                  <c:v>0.31284916201117319</c:v>
                </c:pt>
                <c:pt idx="1">
                  <c:v>9.0425531914893623E-2</c:v>
                </c:pt>
              </c:numCache>
            </c:numRef>
          </c:val>
          <c:extLst>
            <c:ext xmlns:c16="http://schemas.microsoft.com/office/drawing/2014/chart" uri="{C3380CC4-5D6E-409C-BE32-E72D297353CC}">
              <c16:uniqueId val="{00000003-D756-4294-A573-6678726FF693}"/>
            </c:ext>
          </c:extLst>
        </c:ser>
        <c:ser>
          <c:idx val="4"/>
          <c:order val="4"/>
          <c:tx>
            <c:strRef>
              <c:f>'9. stage of cycle'!$O$36</c:f>
              <c:strCache>
                <c:ptCount val="1"/>
                <c:pt idx="0">
                  <c:v>Recession</c:v>
                </c:pt>
              </c:strCache>
            </c:strRef>
          </c:tx>
          <c:spPr>
            <a:solidFill>
              <a:srgbClr val="7030A0"/>
            </a:solidFill>
            <a:ln>
              <a:noFill/>
            </a:ln>
            <a:effectLst/>
          </c:spPr>
          <c:invertIfNegative val="0"/>
          <c:cat>
            <c:strRef>
              <c:f>'9. stage of cycle'!$P$31:$Q$31</c:f>
              <c:strCache>
                <c:ptCount val="2"/>
                <c:pt idx="0">
                  <c:v>December 19</c:v>
                </c:pt>
                <c:pt idx="1">
                  <c:v>April 20</c:v>
                </c:pt>
              </c:strCache>
            </c:strRef>
          </c:cat>
          <c:val>
            <c:numRef>
              <c:f>'9. stage of cycle'!$P$36:$Q$36</c:f>
              <c:numCache>
                <c:formatCode>0%</c:formatCode>
                <c:ptCount val="2"/>
                <c:pt idx="0">
                  <c:v>1.6759776536312849E-2</c:v>
                </c:pt>
                <c:pt idx="1">
                  <c:v>0.16489361702127658</c:v>
                </c:pt>
              </c:numCache>
            </c:numRef>
          </c:val>
          <c:extLst>
            <c:ext xmlns:c16="http://schemas.microsoft.com/office/drawing/2014/chart" uri="{C3380CC4-5D6E-409C-BE32-E72D297353CC}">
              <c16:uniqueId val="{00000004-D756-4294-A573-6678726FF693}"/>
            </c:ext>
          </c:extLst>
        </c:ser>
        <c:ser>
          <c:idx val="5"/>
          <c:order val="5"/>
          <c:tx>
            <c:strRef>
              <c:f>'9. stage of cycle'!$O$37</c:f>
              <c:strCache>
                <c:ptCount val="1"/>
                <c:pt idx="0">
                  <c:v>Stable (e.g. utilities)</c:v>
                </c:pt>
              </c:strCache>
            </c:strRef>
          </c:tx>
          <c:spPr>
            <a:solidFill>
              <a:schemeClr val="accent6"/>
            </a:solidFill>
            <a:ln>
              <a:noFill/>
            </a:ln>
            <a:effectLst/>
          </c:spPr>
          <c:invertIfNegative val="0"/>
          <c:cat>
            <c:strRef>
              <c:f>'9. stage of cycle'!$P$31:$Q$31</c:f>
              <c:strCache>
                <c:ptCount val="2"/>
                <c:pt idx="0">
                  <c:v>December 19</c:v>
                </c:pt>
                <c:pt idx="1">
                  <c:v>April 20</c:v>
                </c:pt>
              </c:strCache>
            </c:strRef>
          </c:cat>
          <c:val>
            <c:numRef>
              <c:f>'9. stage of cycle'!$P$37:$Q$37</c:f>
              <c:numCache>
                <c:formatCode>0%</c:formatCode>
                <c:ptCount val="2"/>
                <c:pt idx="0">
                  <c:v>0.11173184357541899</c:v>
                </c:pt>
                <c:pt idx="1">
                  <c:v>0.1276595744680851</c:v>
                </c:pt>
              </c:numCache>
            </c:numRef>
          </c:val>
          <c:extLst>
            <c:ext xmlns:c16="http://schemas.microsoft.com/office/drawing/2014/chart" uri="{C3380CC4-5D6E-409C-BE32-E72D297353CC}">
              <c16:uniqueId val="{00000005-D756-4294-A573-6678726FF693}"/>
            </c:ext>
          </c:extLst>
        </c:ser>
        <c:dLbls>
          <c:showLegendKey val="0"/>
          <c:showVal val="0"/>
          <c:showCatName val="0"/>
          <c:showSerName val="0"/>
          <c:showPercent val="0"/>
          <c:showBubbleSize val="0"/>
        </c:dLbls>
        <c:gapWidth val="250"/>
        <c:axId val="892907000"/>
        <c:axId val="892905032"/>
      </c:barChart>
      <c:catAx>
        <c:axId val="892907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892905032"/>
        <c:crosses val="autoZero"/>
        <c:auto val="1"/>
        <c:lblAlgn val="ctr"/>
        <c:lblOffset val="100"/>
        <c:noMultiLvlLbl val="0"/>
      </c:catAx>
      <c:valAx>
        <c:axId val="89290503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 of analysts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892907000"/>
        <c:crosses val="autoZero"/>
        <c:crossBetween val="between"/>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Fidelity">
    <a:dk1>
      <a:srgbClr val="20242B"/>
    </a:dk1>
    <a:lt1>
      <a:sysClr val="window" lastClr="FFFFFF"/>
    </a:lt1>
    <a:dk2>
      <a:srgbClr val="525C6C"/>
    </a:dk2>
    <a:lt2>
      <a:srgbClr val="F0F0F1"/>
    </a:lt2>
    <a:accent1>
      <a:srgbClr val="258CCB"/>
    </a:accent1>
    <a:accent2>
      <a:srgbClr val="E16A11"/>
    </a:accent2>
    <a:accent3>
      <a:srgbClr val="F8BF00"/>
    </a:accent3>
    <a:accent4>
      <a:srgbClr val="89C235"/>
    </a:accent4>
    <a:accent5>
      <a:srgbClr val="2670B0"/>
    </a:accent5>
    <a:accent6>
      <a:srgbClr val="B02D25"/>
    </a:accent6>
    <a:hlink>
      <a:srgbClr val="1175AA"/>
    </a:hlink>
    <a:folHlink>
      <a:srgbClr val="9514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Fidelity">
    <a:dk1>
      <a:srgbClr val="20242B"/>
    </a:dk1>
    <a:lt1>
      <a:sysClr val="window" lastClr="FFFFFF"/>
    </a:lt1>
    <a:dk2>
      <a:srgbClr val="525C6C"/>
    </a:dk2>
    <a:lt2>
      <a:srgbClr val="F0F0F1"/>
    </a:lt2>
    <a:accent1>
      <a:srgbClr val="258CCB"/>
    </a:accent1>
    <a:accent2>
      <a:srgbClr val="E16A11"/>
    </a:accent2>
    <a:accent3>
      <a:srgbClr val="F8BF00"/>
    </a:accent3>
    <a:accent4>
      <a:srgbClr val="89C235"/>
    </a:accent4>
    <a:accent5>
      <a:srgbClr val="2670B0"/>
    </a:accent5>
    <a:accent6>
      <a:srgbClr val="B02D25"/>
    </a:accent6>
    <a:hlink>
      <a:srgbClr val="1175AA"/>
    </a:hlink>
    <a:folHlink>
      <a:srgbClr val="9514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4CD0A-28D7-487C-8C23-AF8498AC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1725</Words>
  <Characters>9701</Characters>
  <Application>Microsoft Office Word</Application>
  <DocSecurity>0</DocSecurity>
  <Lines>134</Lines>
  <Paragraphs>30</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11396</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Markéta Damková</cp:lastModifiedBy>
  <cp:revision>3</cp:revision>
  <cp:lastPrinted>2015-12-01T02:29:00Z</cp:lastPrinted>
  <dcterms:created xsi:type="dcterms:W3CDTF">2020-04-17T07:34:00Z</dcterms:created>
  <dcterms:modified xsi:type="dcterms:W3CDTF">2020-04-17T07:40:00Z</dcterms:modified>
</cp:coreProperties>
</file>